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D5B" w:rsidRDefault="00EA4D5B" w:rsidP="004540BA">
      <w:pPr>
        <w:pStyle w:val="AralkYok"/>
        <w:jc w:val="both"/>
        <w:rPr>
          <w:b/>
          <w:color w:val="FF0000"/>
        </w:rPr>
      </w:pPr>
      <w:r w:rsidRPr="004540BA">
        <w:rPr>
          <w:b/>
          <w:color w:val="FF0000"/>
        </w:rPr>
        <w:t>Bu belge</w:t>
      </w:r>
      <w:r w:rsidR="004540BA">
        <w:rPr>
          <w:b/>
          <w:color w:val="FF0000"/>
        </w:rPr>
        <w:t>;</w:t>
      </w:r>
      <w:r w:rsidRPr="004540BA">
        <w:rPr>
          <w:b/>
          <w:color w:val="FF0000"/>
        </w:rPr>
        <w:t xml:space="preserve"> Fidan Üreticileri Alt Birliği üyeleri</w:t>
      </w:r>
      <w:r w:rsidR="004540BA">
        <w:rPr>
          <w:b/>
          <w:color w:val="FF0000"/>
        </w:rPr>
        <w:t>nin fidan satış işlemlerinde hak</w:t>
      </w:r>
      <w:r w:rsidRPr="004540BA">
        <w:rPr>
          <w:b/>
          <w:color w:val="FF0000"/>
        </w:rPr>
        <w:t xml:space="preserve"> kayıplarına uğramalarının önüne geçilmesi ve uygulama kolaylığı sağlamak amacıyla </w:t>
      </w:r>
      <w:r w:rsidR="006D1BC6" w:rsidRPr="004540BA">
        <w:rPr>
          <w:b/>
          <w:color w:val="FF0000"/>
        </w:rPr>
        <w:t xml:space="preserve">ÖRNEK </w:t>
      </w:r>
      <w:r w:rsidRPr="004540BA">
        <w:rPr>
          <w:b/>
          <w:color w:val="FF0000"/>
        </w:rPr>
        <w:t>olarak oluşturulmuştur. Sözleşme içeriğinin mevcut durum ve koşullar göz önünde bulundurularak düzenlenmesi, sözleşme örneğini kullanan ilgililerin sorumluluğunda olup, örnek sözleşmeyi düzenleyen ve yayınlayanlar herhangi bir sorumluluk kabul etmemektedirler.</w:t>
      </w:r>
    </w:p>
    <w:p w:rsidR="004540BA" w:rsidRPr="004540BA" w:rsidRDefault="004540BA" w:rsidP="004540BA">
      <w:pPr>
        <w:pStyle w:val="AralkYok"/>
        <w:jc w:val="both"/>
        <w:rPr>
          <w:b/>
          <w:color w:val="FF0000"/>
        </w:rPr>
      </w:pPr>
    </w:p>
    <w:p w:rsidR="00B52DED" w:rsidRPr="006F3CC6" w:rsidRDefault="00D207BB" w:rsidP="00D207BB">
      <w:pPr>
        <w:jc w:val="center"/>
        <w:rPr>
          <w:b/>
          <w:sz w:val="24"/>
          <w:szCs w:val="24"/>
          <w:u w:val="single"/>
        </w:rPr>
      </w:pPr>
      <w:r w:rsidRPr="006F3CC6">
        <w:rPr>
          <w:b/>
          <w:sz w:val="24"/>
          <w:szCs w:val="24"/>
          <w:u w:val="single"/>
        </w:rPr>
        <w:t>MEYVE</w:t>
      </w:r>
      <w:r w:rsidR="003A535B">
        <w:rPr>
          <w:b/>
          <w:sz w:val="24"/>
          <w:szCs w:val="24"/>
          <w:u w:val="single"/>
        </w:rPr>
        <w:t>/ASMA</w:t>
      </w:r>
      <w:r w:rsidRPr="006F3CC6">
        <w:rPr>
          <w:b/>
          <w:sz w:val="24"/>
          <w:szCs w:val="24"/>
          <w:u w:val="single"/>
        </w:rPr>
        <w:t xml:space="preserve"> FİDANI SATIŞ SÖZLEŞMESİ</w:t>
      </w:r>
    </w:p>
    <w:p w:rsidR="00D207BB" w:rsidRPr="00843330" w:rsidRDefault="00D207BB" w:rsidP="00D207BB">
      <w:pPr>
        <w:jc w:val="both"/>
        <w:rPr>
          <w:b/>
        </w:rPr>
      </w:pPr>
      <w:r w:rsidRPr="00843330">
        <w:rPr>
          <w:b/>
        </w:rPr>
        <w:t>Madde 1- TARAFLAR</w:t>
      </w:r>
    </w:p>
    <w:p w:rsidR="00D207BB" w:rsidRDefault="00461E03" w:rsidP="00461E03">
      <w:pPr>
        <w:jc w:val="both"/>
      </w:pPr>
      <w:r>
        <w:rPr>
          <w:b/>
        </w:rPr>
        <w:t>1.1</w:t>
      </w:r>
      <w:r w:rsidRPr="009144C0">
        <w:rPr>
          <w:b/>
        </w:rPr>
        <w:t>.</w:t>
      </w:r>
      <w:r w:rsidR="00D207BB">
        <w:t>Bu sözleşme; b</w:t>
      </w:r>
      <w:r w:rsidR="00D207BB" w:rsidRPr="007A3198">
        <w:t>ir tarafta</w:t>
      </w:r>
      <w:r w:rsidR="00D207BB">
        <w:t xml:space="preserve"> meyve</w:t>
      </w:r>
      <w:r w:rsidR="00345F09">
        <w:t>/asma</w:t>
      </w:r>
      <w:r w:rsidR="00D207BB">
        <w:t xml:space="preserve"> fidanı üreticisi olarak</w:t>
      </w:r>
      <w:r w:rsidR="00D207BB" w:rsidRPr="007A3198">
        <w:t xml:space="preserve"> bulunan</w:t>
      </w:r>
      <w:r w:rsidR="00FD1938">
        <w:rPr>
          <w:b/>
        </w:rPr>
        <w:t>…………………………………………………………….</w:t>
      </w:r>
      <w:r w:rsidR="00D207BB">
        <w:t>(b</w:t>
      </w:r>
      <w:r w:rsidR="00D207BB" w:rsidRPr="007A3198">
        <w:t xml:space="preserve">undan böyle kısaca </w:t>
      </w:r>
      <w:r w:rsidR="00D207BB" w:rsidRPr="00461E03">
        <w:rPr>
          <w:b/>
        </w:rPr>
        <w:t>SATICI</w:t>
      </w:r>
      <w:r w:rsidR="00D207BB">
        <w:t xml:space="preserve"> olarak anılacak</w:t>
      </w:r>
      <w:r w:rsidR="00184E57">
        <w:t>tır</w:t>
      </w:r>
      <w:r w:rsidR="00D207BB" w:rsidRPr="007A3198">
        <w:t xml:space="preserve">) </w:t>
      </w:r>
      <w:r w:rsidR="00D207BB">
        <w:t>ile d</w:t>
      </w:r>
      <w:r w:rsidR="00D207BB" w:rsidRPr="007A3198">
        <w:t>iğer tarafta bulunan</w:t>
      </w:r>
      <w:r w:rsidR="00F266AE">
        <w:t xml:space="preserve"> </w:t>
      </w:r>
      <w:r w:rsidR="00FD1938">
        <w:rPr>
          <w:b/>
        </w:rPr>
        <w:t>………………………………………………………….</w:t>
      </w:r>
      <w:r w:rsidR="00FD1938" w:rsidRPr="00345F09">
        <w:t>.</w:t>
      </w:r>
      <w:r w:rsidR="00345F09" w:rsidRPr="00345F09">
        <w:t>(</w:t>
      </w:r>
      <w:r w:rsidR="00D207BB">
        <w:t>b</w:t>
      </w:r>
      <w:r w:rsidR="00D207BB" w:rsidRPr="007A3198">
        <w:t xml:space="preserve">undan böyle </w:t>
      </w:r>
      <w:r w:rsidR="00C645A5" w:rsidRPr="00461E03">
        <w:rPr>
          <w:b/>
        </w:rPr>
        <w:t>ALICI</w:t>
      </w:r>
      <w:r w:rsidR="00D207BB">
        <w:t xml:space="preserve"> olarak anılacak</w:t>
      </w:r>
      <w:r w:rsidR="00184E57">
        <w:t>tır</w:t>
      </w:r>
      <w:r w:rsidR="00D207BB" w:rsidRPr="007A3198">
        <w:t xml:space="preserve">) </w:t>
      </w:r>
      <w:r w:rsidR="00D207BB">
        <w:t>arasında aşağıda yazılı</w:t>
      </w:r>
      <w:r w:rsidR="007E72B3">
        <w:t xml:space="preserve"> </w:t>
      </w:r>
      <w:r w:rsidR="00D207BB">
        <w:t>şartlar dahilinde</w:t>
      </w:r>
      <w:r w:rsidR="007E72B3">
        <w:t xml:space="preserve"> </w:t>
      </w:r>
      <w:r w:rsidR="00D207BB">
        <w:t>imzalanmıştır.</w:t>
      </w:r>
    </w:p>
    <w:p w:rsidR="00C645A5" w:rsidRPr="00843330" w:rsidRDefault="00C645A5" w:rsidP="00C645A5">
      <w:pPr>
        <w:jc w:val="both"/>
        <w:rPr>
          <w:b/>
        </w:rPr>
      </w:pPr>
      <w:r w:rsidRPr="00843330">
        <w:rPr>
          <w:b/>
        </w:rPr>
        <w:t>Madde 2- TARAFLARA İLİŞKİN BİLGİLER</w:t>
      </w:r>
    </w:p>
    <w:p w:rsidR="00C645A5" w:rsidRPr="009144C0" w:rsidRDefault="00C645A5" w:rsidP="00CD6F58">
      <w:pPr>
        <w:spacing w:line="240" w:lineRule="auto"/>
        <w:contextualSpacing/>
        <w:jc w:val="both"/>
      </w:pPr>
      <w:r w:rsidRPr="009144C0">
        <w:rPr>
          <w:b/>
        </w:rPr>
        <w:t xml:space="preserve">2.1. </w:t>
      </w:r>
      <w:r>
        <w:rPr>
          <w:b/>
        </w:rPr>
        <w:tab/>
      </w:r>
      <w:r w:rsidR="00FD1938">
        <w:t xml:space="preserve">Satıcı </w:t>
      </w:r>
      <w:r w:rsidR="00FD1938">
        <w:tab/>
      </w:r>
      <w:r w:rsidR="00FD1938">
        <w:tab/>
      </w:r>
      <w:r w:rsidRPr="00B22626">
        <w:tab/>
      </w:r>
      <w:r>
        <w:t xml:space="preserve">: </w:t>
      </w:r>
    </w:p>
    <w:p w:rsidR="00FD1938" w:rsidRDefault="00C645A5" w:rsidP="00CD6F58">
      <w:pPr>
        <w:spacing w:line="240" w:lineRule="auto"/>
        <w:ind w:firstLine="708"/>
        <w:contextualSpacing/>
        <w:jc w:val="both"/>
      </w:pPr>
      <w:r>
        <w:t>Adres</w:t>
      </w:r>
      <w:r w:rsidRPr="009144C0">
        <w:tab/>
      </w:r>
      <w:r w:rsidRPr="009144C0">
        <w:tab/>
      </w:r>
      <w:r>
        <w:tab/>
      </w:r>
      <w:r w:rsidRPr="009144C0">
        <w:t xml:space="preserve">: </w:t>
      </w:r>
    </w:p>
    <w:p w:rsidR="00C645A5" w:rsidRPr="009144C0" w:rsidRDefault="00C645A5" w:rsidP="00CD6F58">
      <w:pPr>
        <w:spacing w:line="240" w:lineRule="auto"/>
        <w:ind w:firstLine="708"/>
        <w:contextualSpacing/>
        <w:jc w:val="both"/>
      </w:pPr>
      <w:r>
        <w:t>Vergi Dairesi-No</w:t>
      </w:r>
      <w:r>
        <w:tab/>
        <w:t xml:space="preserve">: </w:t>
      </w:r>
    </w:p>
    <w:p w:rsidR="00C645A5" w:rsidRPr="009144C0" w:rsidRDefault="00C645A5" w:rsidP="00CD6F58">
      <w:pPr>
        <w:spacing w:line="240" w:lineRule="auto"/>
        <w:ind w:firstLine="708"/>
        <w:contextualSpacing/>
        <w:jc w:val="both"/>
      </w:pPr>
      <w:r w:rsidRPr="009144C0">
        <w:t>Telefon</w:t>
      </w:r>
      <w:r w:rsidRPr="009144C0">
        <w:tab/>
      </w:r>
      <w:r w:rsidRPr="009144C0">
        <w:tab/>
      </w:r>
      <w:r>
        <w:tab/>
      </w:r>
      <w:r w:rsidRPr="009144C0">
        <w:t xml:space="preserve">: </w:t>
      </w:r>
    </w:p>
    <w:p w:rsidR="00C645A5" w:rsidRPr="009144C0" w:rsidRDefault="00C645A5" w:rsidP="00CD6F58">
      <w:pPr>
        <w:spacing w:line="240" w:lineRule="auto"/>
        <w:ind w:firstLine="708"/>
        <w:contextualSpacing/>
        <w:jc w:val="both"/>
      </w:pPr>
      <w:r w:rsidRPr="009144C0">
        <w:t>Faks</w:t>
      </w:r>
      <w:r w:rsidRPr="009144C0">
        <w:tab/>
      </w:r>
      <w:r w:rsidRPr="009144C0">
        <w:tab/>
      </w:r>
      <w:r>
        <w:tab/>
      </w:r>
      <w:r w:rsidRPr="009144C0">
        <w:t xml:space="preserve">: </w:t>
      </w:r>
    </w:p>
    <w:p w:rsidR="00C645A5" w:rsidRPr="009144C0" w:rsidRDefault="00C645A5" w:rsidP="00CD6F58">
      <w:pPr>
        <w:spacing w:line="240" w:lineRule="auto"/>
        <w:ind w:firstLine="708"/>
        <w:contextualSpacing/>
        <w:jc w:val="both"/>
      </w:pPr>
      <w:r w:rsidRPr="009144C0">
        <w:t>E-mail</w:t>
      </w:r>
      <w:r w:rsidRPr="009144C0">
        <w:tab/>
      </w:r>
      <w:r w:rsidRPr="009144C0">
        <w:tab/>
      </w:r>
      <w:r>
        <w:tab/>
      </w:r>
      <w:r w:rsidRPr="009144C0">
        <w:t xml:space="preserve">: </w:t>
      </w:r>
    </w:p>
    <w:p w:rsidR="00C645A5" w:rsidRDefault="00C645A5" w:rsidP="00CD6F58">
      <w:pPr>
        <w:spacing w:line="240" w:lineRule="auto"/>
        <w:contextualSpacing/>
        <w:jc w:val="both"/>
      </w:pPr>
      <w:r>
        <w:rPr>
          <w:b/>
        </w:rPr>
        <w:t xml:space="preserve">2.2. </w:t>
      </w:r>
      <w:r>
        <w:rPr>
          <w:b/>
        </w:rPr>
        <w:tab/>
      </w:r>
      <w:r>
        <w:t>Alıcı</w:t>
      </w:r>
      <w:r w:rsidRPr="00EF0CFD">
        <w:tab/>
      </w:r>
      <w:r>
        <w:tab/>
      </w:r>
      <w:r>
        <w:tab/>
      </w:r>
      <w:r w:rsidRPr="00EF0CFD">
        <w:t>:</w:t>
      </w:r>
    </w:p>
    <w:p w:rsidR="00FD1938" w:rsidRDefault="00CD6F58" w:rsidP="00CD6F58">
      <w:pPr>
        <w:spacing w:line="240" w:lineRule="auto"/>
        <w:ind w:firstLine="708"/>
        <w:contextualSpacing/>
        <w:jc w:val="both"/>
      </w:pPr>
      <w:r w:rsidRPr="009144C0">
        <w:t>Adr</w:t>
      </w:r>
      <w:r>
        <w:t>es</w:t>
      </w:r>
      <w:r w:rsidRPr="009144C0">
        <w:tab/>
      </w:r>
      <w:r w:rsidRPr="009144C0">
        <w:tab/>
      </w:r>
      <w:r>
        <w:tab/>
      </w:r>
      <w:r w:rsidRPr="009144C0">
        <w:t>:</w:t>
      </w:r>
      <w:r>
        <w:t xml:space="preserve"> </w:t>
      </w:r>
    </w:p>
    <w:p w:rsidR="00C645A5" w:rsidRPr="009144C0" w:rsidRDefault="00CD6F58" w:rsidP="00CD6F58">
      <w:pPr>
        <w:spacing w:line="240" w:lineRule="auto"/>
        <w:ind w:firstLine="708"/>
        <w:contextualSpacing/>
        <w:jc w:val="both"/>
      </w:pPr>
      <w:r>
        <w:t>Vergi Dairesi-No</w:t>
      </w:r>
      <w:r w:rsidR="00C645A5">
        <w:tab/>
        <w:t xml:space="preserve">: </w:t>
      </w:r>
    </w:p>
    <w:p w:rsidR="00C645A5" w:rsidRPr="009144C0" w:rsidRDefault="00C645A5" w:rsidP="00CD6F58">
      <w:pPr>
        <w:spacing w:line="240" w:lineRule="auto"/>
        <w:ind w:firstLine="708"/>
        <w:contextualSpacing/>
        <w:jc w:val="both"/>
      </w:pPr>
      <w:r w:rsidRPr="009144C0">
        <w:t>Telefon</w:t>
      </w:r>
      <w:r w:rsidRPr="009144C0">
        <w:tab/>
      </w:r>
      <w:r w:rsidRPr="009144C0">
        <w:tab/>
      </w:r>
      <w:r>
        <w:tab/>
        <w:t xml:space="preserve">: </w:t>
      </w:r>
    </w:p>
    <w:p w:rsidR="00C645A5" w:rsidRPr="00FD1938" w:rsidRDefault="00C645A5" w:rsidP="00CD6F58">
      <w:pPr>
        <w:spacing w:line="240" w:lineRule="auto"/>
        <w:ind w:firstLine="708"/>
        <w:contextualSpacing/>
        <w:jc w:val="both"/>
      </w:pPr>
      <w:r w:rsidRPr="00FD1938">
        <w:t>E-mail</w:t>
      </w:r>
      <w:r w:rsidRPr="00FD1938">
        <w:tab/>
      </w:r>
      <w:r w:rsidRPr="00FD1938">
        <w:tab/>
      </w:r>
      <w:r w:rsidRPr="00FD1938">
        <w:tab/>
        <w:t xml:space="preserve">: </w:t>
      </w:r>
    </w:p>
    <w:p w:rsidR="006D1BC6" w:rsidRDefault="006D1BC6" w:rsidP="00C645A5">
      <w:pPr>
        <w:jc w:val="both"/>
        <w:rPr>
          <w:b/>
        </w:rPr>
      </w:pPr>
    </w:p>
    <w:p w:rsidR="002C4E7B" w:rsidRPr="00843330" w:rsidRDefault="002C4E7B" w:rsidP="00C645A5">
      <w:pPr>
        <w:jc w:val="both"/>
        <w:rPr>
          <w:b/>
        </w:rPr>
      </w:pPr>
      <w:r w:rsidRPr="00843330">
        <w:rPr>
          <w:b/>
        </w:rPr>
        <w:t>Madde 3- SÖZLEŞMENİN KONUSU</w:t>
      </w:r>
    </w:p>
    <w:p w:rsidR="002C4E7B" w:rsidRDefault="00505D22" w:rsidP="00C645A5">
      <w:pPr>
        <w:jc w:val="both"/>
      </w:pPr>
      <w:r w:rsidRPr="00505D22">
        <w:rPr>
          <w:b/>
        </w:rPr>
        <w:t>3.1.</w:t>
      </w:r>
      <w:r w:rsidR="004540BA">
        <w:rPr>
          <w:b/>
        </w:rPr>
        <w:t xml:space="preserve"> </w:t>
      </w:r>
      <w:r w:rsidR="004540BA" w:rsidRPr="004540BA">
        <w:t>İşbu sözleşmenin konusu;</w:t>
      </w:r>
      <w:r w:rsidR="004540BA">
        <w:rPr>
          <w:b/>
        </w:rPr>
        <w:t xml:space="preserve"> </w:t>
      </w:r>
      <w:r w:rsidR="002C4E7B">
        <w:t>Satıcı</w:t>
      </w:r>
      <w:r w:rsidR="004540BA">
        <w:t>’</w:t>
      </w:r>
      <w:r w:rsidR="002C4E7B">
        <w:t>nın, Alıcı</w:t>
      </w:r>
      <w:r w:rsidR="004540BA">
        <w:t>’</w:t>
      </w:r>
      <w:r w:rsidR="002C4E7B">
        <w:t>ya meyve</w:t>
      </w:r>
      <w:r w:rsidR="00345F09">
        <w:t>/asma</w:t>
      </w:r>
      <w:bookmarkStart w:id="0" w:name="_GoBack"/>
      <w:bookmarkEnd w:id="0"/>
      <w:r w:rsidR="002C4E7B">
        <w:t xml:space="preserve"> fidanı satış ve teslimatını, bununla ilgili sözleşme şartlarını, Tarafların hak ve sorumlulukları ve ödeme koşullarıyla sözleşmenin tatbik ve tefsirinden doğacak uyuşmazlıkların çözüm yollarını göstermekten ibarettir.</w:t>
      </w:r>
    </w:p>
    <w:p w:rsidR="002C4E7B" w:rsidRPr="00843330" w:rsidRDefault="002C4E7B" w:rsidP="00C645A5">
      <w:pPr>
        <w:jc w:val="both"/>
        <w:rPr>
          <w:b/>
        </w:rPr>
      </w:pPr>
      <w:r w:rsidRPr="00843330">
        <w:rPr>
          <w:b/>
        </w:rPr>
        <w:t>Madde 4- SÖZLEŞMENİN SÜRESİ</w:t>
      </w:r>
    </w:p>
    <w:p w:rsidR="002C4E7B" w:rsidRPr="00B5266E" w:rsidRDefault="00505D22" w:rsidP="00C645A5">
      <w:pPr>
        <w:jc w:val="both"/>
        <w:rPr>
          <w:color w:val="FF0000"/>
        </w:rPr>
      </w:pPr>
      <w:r w:rsidRPr="00505D22">
        <w:rPr>
          <w:b/>
        </w:rPr>
        <w:t>4.1.</w:t>
      </w:r>
      <w:r w:rsidR="002C4E7B">
        <w:t xml:space="preserve">İş bu sözleşme, </w:t>
      </w:r>
      <w:r w:rsidR="00461E03">
        <w:t>imza tarihinden Satıcı’nın malların (fidanların) tamamını Alıcı’ya teslim edeceği</w:t>
      </w:r>
      <w:r w:rsidR="00B5266E">
        <w:t xml:space="preserve"> ve Alıcı’nın kararlaştırılan satış bedelini (gecikme varsa faizi ile birlikte) tamamen ödeyeceği</w:t>
      </w:r>
      <w:r w:rsidR="00461E03">
        <w:t xml:space="preserve"> güne kadar geçerli olacaktır</w:t>
      </w:r>
      <w:r w:rsidR="002C4E7B">
        <w:t xml:space="preserve">. </w:t>
      </w:r>
      <w:r w:rsidR="00B5266E" w:rsidRPr="00FD1938">
        <w:t>Satışa konu fidanların teslim edileceği tarihler aşağıda belirlenmiştir.</w:t>
      </w:r>
      <w:r w:rsidR="00B5266E">
        <w:t xml:space="preserve"> </w:t>
      </w:r>
    </w:p>
    <w:p w:rsidR="00B5266E" w:rsidRDefault="00B5266E" w:rsidP="00C645A5">
      <w:pPr>
        <w:jc w:val="both"/>
      </w:pPr>
      <w:r>
        <w:t>4.2. Taraflar</w:t>
      </w:r>
      <w:r w:rsidR="00574038">
        <w:t>dan biri</w:t>
      </w:r>
      <w:r w:rsidR="00FD1938">
        <w:t>nin</w:t>
      </w:r>
      <w:r>
        <w:t>, sözleşmede belirlenen teslimat süresinden önce tek taraflı ve haklı nedene dayanmaksızın sözleşmeyi feshetmesi halinde, karşı tarafın uğrayacağı menfi ve müspet her türlü zararlardan</w:t>
      </w:r>
      <w:r w:rsidR="00FD1938">
        <w:t xml:space="preserve"> sözleşmeyi haksız olarak fesheden taraf</w:t>
      </w:r>
      <w:r>
        <w:t xml:space="preserve"> sorumludur.</w:t>
      </w:r>
    </w:p>
    <w:p w:rsidR="00843330" w:rsidRPr="00FD1938" w:rsidRDefault="00507CE1" w:rsidP="00C645A5">
      <w:pPr>
        <w:jc w:val="both"/>
        <w:rPr>
          <w:b/>
        </w:rPr>
      </w:pPr>
      <w:r w:rsidRPr="000E17CE">
        <w:rPr>
          <w:b/>
        </w:rPr>
        <w:t xml:space="preserve">Madde 5- </w:t>
      </w:r>
      <w:r w:rsidR="00F266AE" w:rsidRPr="00FD1938">
        <w:rPr>
          <w:b/>
        </w:rPr>
        <w:t>FİDANL</w:t>
      </w:r>
      <w:r w:rsidR="006025F4" w:rsidRPr="00FD1938">
        <w:rPr>
          <w:b/>
        </w:rPr>
        <w:t>ARIN ÖZELLİKLERİ,</w:t>
      </w:r>
      <w:r w:rsidR="00F266AE" w:rsidRPr="00FD1938">
        <w:rPr>
          <w:b/>
        </w:rPr>
        <w:t xml:space="preserve"> TESLİMAT ŞARTLARI</w:t>
      </w:r>
      <w:r w:rsidR="006025F4" w:rsidRPr="00FD1938">
        <w:rPr>
          <w:b/>
        </w:rPr>
        <w:t xml:space="preserve"> ve SORUMLULUK</w:t>
      </w:r>
    </w:p>
    <w:p w:rsidR="006025F4" w:rsidRPr="00FD1938" w:rsidRDefault="00843330" w:rsidP="006025F4">
      <w:pPr>
        <w:pStyle w:val="AralkYok"/>
        <w:jc w:val="both"/>
        <w:rPr>
          <w:b/>
        </w:rPr>
      </w:pPr>
      <w:r w:rsidRPr="00FD1938">
        <w:rPr>
          <w:b/>
        </w:rPr>
        <w:t>5.1.</w:t>
      </w:r>
      <w:r w:rsidR="006025F4" w:rsidRPr="00FD1938">
        <w:rPr>
          <w:b/>
        </w:rPr>
        <w:t xml:space="preserve"> FİDANLARIN ÖZELLİKLERİ:</w:t>
      </w:r>
    </w:p>
    <w:p w:rsidR="00843330" w:rsidRPr="00FD1938" w:rsidRDefault="006025F4" w:rsidP="00843CF8">
      <w:pPr>
        <w:pStyle w:val="AralkYok"/>
        <w:jc w:val="both"/>
      </w:pPr>
      <w:r w:rsidRPr="00843CF8">
        <w:rPr>
          <w:b/>
        </w:rPr>
        <w:t>5.1.1.</w:t>
      </w:r>
      <w:r w:rsidRPr="00FD1938">
        <w:t xml:space="preserve"> </w:t>
      </w:r>
      <w:r w:rsidR="004540BA">
        <w:t>Fidanlar, ilgili kanun ve yönetmeliklerde belirlenen şartlara uygun olmalıdır.</w:t>
      </w:r>
    </w:p>
    <w:p w:rsidR="006025F4" w:rsidRPr="00FD1938" w:rsidRDefault="006025F4" w:rsidP="00843CF8">
      <w:pPr>
        <w:pStyle w:val="AralkYok"/>
        <w:jc w:val="both"/>
      </w:pPr>
      <w:r w:rsidRPr="00843CF8">
        <w:rPr>
          <w:b/>
        </w:rPr>
        <w:t>5.1.2.</w:t>
      </w:r>
      <w:r w:rsidRPr="00FD1938">
        <w:t xml:space="preserve"> Fidanların kök, gövde ve dalları, iç ve dış karantinaya tabi hastalık, yaşam devresinin her safhasındaki canlı böcek vs. zararlıdan ari olmalıdır.</w:t>
      </w:r>
    </w:p>
    <w:p w:rsidR="006025F4" w:rsidRPr="00FD1938" w:rsidRDefault="006025F4" w:rsidP="00843CF8">
      <w:pPr>
        <w:pStyle w:val="AralkYok"/>
        <w:jc w:val="both"/>
      </w:pPr>
      <w:r w:rsidRPr="00843CF8">
        <w:rPr>
          <w:b/>
        </w:rPr>
        <w:lastRenderedPageBreak/>
        <w:t>5.1.3.</w:t>
      </w:r>
      <w:r w:rsidRPr="00FD1938">
        <w:t xml:space="preserve"> Her fidan bağı </w:t>
      </w:r>
      <w:r w:rsidR="004540BA">
        <w:t>….</w:t>
      </w:r>
      <w:r w:rsidRPr="00FD1938">
        <w:t xml:space="preserve"> adetten oluşacaktır. Fidan demetlerinde Satıcı Firmaya ait fidanların tür/anaç ve çeşit adının yazılı olduğu etiketler mutlaka bulunacaktır.</w:t>
      </w:r>
    </w:p>
    <w:p w:rsidR="006025F4" w:rsidRDefault="006025F4" w:rsidP="00843CF8">
      <w:pPr>
        <w:pStyle w:val="AralkYok"/>
        <w:jc w:val="both"/>
      </w:pPr>
      <w:r w:rsidRPr="00843CF8">
        <w:rPr>
          <w:b/>
        </w:rPr>
        <w:t>5.1.4.</w:t>
      </w:r>
      <w:r w:rsidRPr="00FD1938">
        <w:t xml:space="preserve"> Fidanlar, düzgün gövdeli, gövde ve dallardaki kabuk tür ve çeşide özgü renkte, düzgün ve parlak görünüşlü ana kök, yan kökler ve saçak kökler yeterince gelişmiş, aşı yeri iyi kaynamış olmalıdır. Aşı sürgünü iyi gelişmiş ve odunlaşmış olmalıdır.</w:t>
      </w:r>
    </w:p>
    <w:p w:rsidR="004540BA" w:rsidRPr="004540BA" w:rsidRDefault="004540BA" w:rsidP="00843CF8">
      <w:pPr>
        <w:pStyle w:val="AralkYok"/>
        <w:jc w:val="both"/>
      </w:pPr>
      <w:r>
        <w:rPr>
          <w:b/>
        </w:rPr>
        <w:t>5.1.5.</w:t>
      </w:r>
      <w:r>
        <w:t xml:space="preserve"> ……………………………………</w:t>
      </w:r>
    </w:p>
    <w:p w:rsidR="006025F4" w:rsidRPr="00FD1938" w:rsidRDefault="006025F4" w:rsidP="006025F4">
      <w:pPr>
        <w:pStyle w:val="AralkYok"/>
        <w:jc w:val="both"/>
      </w:pPr>
    </w:p>
    <w:p w:rsidR="006025F4" w:rsidRPr="00FD1938" w:rsidRDefault="006025F4" w:rsidP="006025F4">
      <w:pPr>
        <w:pStyle w:val="AralkYok"/>
        <w:jc w:val="both"/>
      </w:pPr>
      <w:r w:rsidRPr="00FD1938">
        <w:rPr>
          <w:b/>
        </w:rPr>
        <w:t>5.2. TESLİMAT ŞARTLARI:</w:t>
      </w:r>
    </w:p>
    <w:p w:rsidR="006025F4" w:rsidRPr="00FD1938" w:rsidRDefault="006025F4" w:rsidP="006025F4">
      <w:pPr>
        <w:pStyle w:val="AralkYok"/>
        <w:jc w:val="both"/>
      </w:pPr>
      <w:r w:rsidRPr="00843CF8">
        <w:rPr>
          <w:b/>
        </w:rPr>
        <w:t>5.2.1.</w:t>
      </w:r>
      <w:r w:rsidRPr="00FD1938">
        <w:t xml:space="preserve"> Fidanların teslim</w:t>
      </w:r>
      <w:r w:rsidR="00FD1938">
        <w:t>i ……………………………. İle …………………………. t</w:t>
      </w:r>
      <w:r w:rsidRPr="00FD1938">
        <w:t>arihleri arasında yapılacaktır. Sevkiyat programı, Alıcı’nın bilgilendirmesi sonucunda belirlenecektir. Alıcı, sevkiyat programını 3 gün önceden Satıcı’ya bildirecektir.</w:t>
      </w:r>
    </w:p>
    <w:p w:rsidR="006025F4" w:rsidRPr="00FD1938" w:rsidRDefault="006025F4" w:rsidP="006025F4">
      <w:pPr>
        <w:pStyle w:val="AralkYok"/>
        <w:jc w:val="both"/>
      </w:pPr>
      <w:r w:rsidRPr="00843CF8">
        <w:rPr>
          <w:b/>
        </w:rPr>
        <w:t>5.2.2.</w:t>
      </w:r>
      <w:r w:rsidRPr="00FD1938">
        <w:t xml:space="preserve"> </w:t>
      </w:r>
      <w:r w:rsidR="00875A82" w:rsidRPr="00FD1938">
        <w:t xml:space="preserve">Alıcı’nın bilgilendirmesine göre fidanlar Alıcı’nın yukarıda belirtilen </w:t>
      </w:r>
      <w:r w:rsidR="00FD1938">
        <w:t xml:space="preserve">adresine sevk edilecektir. Fidanların </w:t>
      </w:r>
      <w:r w:rsidR="00875A82" w:rsidRPr="00FD1938">
        <w:t xml:space="preserve">yükleme ve nakliye masrafları </w:t>
      </w:r>
      <w:r w:rsidR="00FD1938">
        <w:t xml:space="preserve">………………. tarafa </w:t>
      </w:r>
      <w:r w:rsidR="00875A82" w:rsidRPr="00FD1938">
        <w:t xml:space="preserve">aittir. </w:t>
      </w:r>
    </w:p>
    <w:p w:rsidR="00875A82" w:rsidRPr="00FD1938" w:rsidRDefault="00875A82" w:rsidP="006025F4">
      <w:pPr>
        <w:pStyle w:val="AralkYok"/>
        <w:jc w:val="both"/>
      </w:pPr>
      <w:r w:rsidRPr="00843CF8">
        <w:rPr>
          <w:b/>
        </w:rPr>
        <w:t>5.2.3.</w:t>
      </w:r>
      <w:r w:rsidRPr="00FD1938">
        <w:t xml:space="preserve"> Yükleme işlemi, Alıcı tarafından yazılı olarak yetkilendirilmiş bir refakatçi eşliğinde yapılacak ve fidanlar yetkilendirilmiş bu kişi tarafından teslim alınacaktır. Fidanların teslim alınmasından itibaren doğabilecek her türlü hasar ve zarardan Alıcı sorumludur.</w:t>
      </w:r>
    </w:p>
    <w:p w:rsidR="00875A82" w:rsidRPr="00045E61" w:rsidRDefault="00875A82" w:rsidP="006025F4">
      <w:pPr>
        <w:pStyle w:val="AralkYok"/>
        <w:jc w:val="both"/>
        <w:rPr>
          <w:color w:val="FF0000"/>
        </w:rPr>
      </w:pPr>
      <w:r w:rsidRPr="00843CF8">
        <w:rPr>
          <w:b/>
        </w:rPr>
        <w:t>5.2.4.</w:t>
      </w:r>
      <w:r w:rsidRPr="00FD1938">
        <w:t xml:space="preserve"> İşbu sözleşme ile belirlenen son teslim tarihi</w:t>
      </w:r>
      <w:r w:rsidR="00045E61">
        <w:t xml:space="preserve">nden itibaren ….. gün içerisinde </w:t>
      </w:r>
      <w:r w:rsidRPr="00FD1938">
        <w:t xml:space="preserve">teslim alınmayan fidanlardan Satıcı sorumlu değildir. </w:t>
      </w:r>
      <w:r w:rsidR="00045E61">
        <w:t xml:space="preserve">Böyle bir durumda Satıcı, sözleşmeyi tek taraflı olarak feshederek Alıcı’dan alınan peşinatı iade etmeme ve ayrıca …. günlük bakım ve depolama masraflarını Alıcı’dan tahsil etme hakkına sahiptir. </w:t>
      </w:r>
    </w:p>
    <w:p w:rsidR="006025F4" w:rsidRPr="00FD1938" w:rsidRDefault="006025F4" w:rsidP="006025F4">
      <w:pPr>
        <w:pStyle w:val="AralkYok"/>
        <w:jc w:val="both"/>
      </w:pPr>
    </w:p>
    <w:p w:rsidR="00875A82" w:rsidRPr="00FD1938" w:rsidRDefault="00875A82" w:rsidP="006025F4">
      <w:pPr>
        <w:pStyle w:val="AralkYok"/>
        <w:jc w:val="both"/>
        <w:rPr>
          <w:b/>
        </w:rPr>
      </w:pPr>
      <w:r w:rsidRPr="00FD1938">
        <w:rPr>
          <w:b/>
        </w:rPr>
        <w:t>5.3. SORUMLULUKLAR:</w:t>
      </w:r>
    </w:p>
    <w:p w:rsidR="00875A82" w:rsidRPr="00FD1938" w:rsidRDefault="00875A82" w:rsidP="00843CF8">
      <w:pPr>
        <w:pStyle w:val="AralkYok"/>
        <w:jc w:val="both"/>
      </w:pPr>
      <w:r w:rsidRPr="00843CF8">
        <w:rPr>
          <w:b/>
        </w:rPr>
        <w:t>5.3.1.</w:t>
      </w:r>
      <w:r w:rsidRPr="00FD1938">
        <w:t xml:space="preserve"> </w:t>
      </w:r>
      <w:r w:rsidR="002B2EA1" w:rsidRPr="00FD1938">
        <w:t>İşbu sözleş</w:t>
      </w:r>
      <w:r w:rsidR="0033465C">
        <w:t xml:space="preserve">meye konu </w:t>
      </w:r>
      <w:r w:rsidR="002B2EA1" w:rsidRPr="00FD1938">
        <w:t>fidanların</w:t>
      </w:r>
      <w:r w:rsidR="00BA53B9" w:rsidRPr="00FD1938">
        <w:t xml:space="preserve"> tüm kontrolleri teslimat öncesinde</w:t>
      </w:r>
      <w:r w:rsidR="002B2EA1" w:rsidRPr="00FD1938">
        <w:t xml:space="preserve"> Alıcı</w:t>
      </w:r>
      <w:r w:rsidR="00BA53B9" w:rsidRPr="00FD1938">
        <w:t xml:space="preserve"> tarafından yapılacak/yaptırılacak, teslimden sonra Satıcı’nın işbu sözleşmeden kaynaklı hiçbir sorumluluğu kalmayacaktır.</w:t>
      </w:r>
    </w:p>
    <w:p w:rsidR="00BA53B9" w:rsidRPr="00FD1938" w:rsidRDefault="00BA53B9" w:rsidP="00843CF8">
      <w:pPr>
        <w:pStyle w:val="AralkYok"/>
        <w:jc w:val="both"/>
      </w:pPr>
      <w:r w:rsidRPr="00843CF8">
        <w:rPr>
          <w:b/>
        </w:rPr>
        <w:t>5.3.2.</w:t>
      </w:r>
      <w:r w:rsidRPr="00FD1938">
        <w:t xml:space="preserve"> Alıcı, sözleşmeye konu fidanların tesli</w:t>
      </w:r>
      <w:r w:rsidR="0033465C">
        <w:t xml:space="preserve">m alınmasından ……. gün öncesine kadar </w:t>
      </w:r>
      <w:r w:rsidRPr="00FD1938">
        <w:t xml:space="preserve"> Satıcı’ya bilgi vererek, teslim alınacak fidanların miktar, boy, sağlıklı olma, ismine doğruluk vb. tüm yönlerden sözleşmeye ve ilgili mevzuat hükümlerine uygun olup olmadığını kontrol etmek/ettirmek hakkına sahiptir. Yapılacak bu kontroller sonucunda sözleşmeye uygun olmadığı anlaşılan fidanlarla ilgili Satıcı’ya teslimattan …….gün öncesine kadar bildirimde bulunulacaktır. Satıcı, bu durumda uygun olmayan fidanların yerine sözleşmeye uygun fidanları tedarik edecek, bu mümkün olmazsa taraflarca anlaşılarak eksik teslim edilecek fidanların bedeli </w:t>
      </w:r>
      <w:r w:rsidR="00C54B96" w:rsidRPr="00FD1938">
        <w:t xml:space="preserve">toplam </w:t>
      </w:r>
      <w:r w:rsidR="0099573F" w:rsidRPr="00FD1938">
        <w:t>satış bedelinden mahsup edilerek ödenecektir</w:t>
      </w:r>
      <w:r w:rsidRPr="00FD1938">
        <w:t>.</w:t>
      </w:r>
    </w:p>
    <w:p w:rsidR="00BA53B9" w:rsidRPr="00FD1938" w:rsidRDefault="00BA53B9" w:rsidP="00843CF8">
      <w:pPr>
        <w:pStyle w:val="AralkYok"/>
        <w:jc w:val="both"/>
      </w:pPr>
      <w:r w:rsidRPr="00843CF8">
        <w:rPr>
          <w:b/>
        </w:rPr>
        <w:t>5.3.3.</w:t>
      </w:r>
      <w:r w:rsidRPr="00FD1938">
        <w:t xml:space="preserve"> Alıcı, işbu sözleşme hükümlerine uygun olarak, teslim alınacak fidanları kontrol etmemesi/ettirmemesi halinde bu hakkından vazgeçmiş sayılacağını, teslim alacağı tüm fidanların sözleşmeye </w:t>
      </w:r>
      <w:r w:rsidR="006902C7">
        <w:t>uygun olduklarını ve fidanlarda</w:t>
      </w:r>
      <w:r w:rsidRPr="00FD1938">
        <w:t xml:space="preserve"> hiçbir eksiklik/ayıp bulunmadığını kabul etmiş sayılır. </w:t>
      </w:r>
    </w:p>
    <w:p w:rsidR="00BA53B9" w:rsidRDefault="00BA53B9" w:rsidP="00843CF8">
      <w:pPr>
        <w:pStyle w:val="AralkYok"/>
        <w:jc w:val="both"/>
      </w:pPr>
      <w:r w:rsidRPr="00843CF8">
        <w:rPr>
          <w:b/>
        </w:rPr>
        <w:t>5.3.4.</w:t>
      </w:r>
      <w:r w:rsidRPr="00FD1938">
        <w:t xml:space="preserve"> Sözleşmeye konu fidanların Alıcı ve/veya yetkilendireceği temsilcisi tarafından teslim alınması sırasında taraflarca teslim tutanağı düzenlenecektir. Bu teslim tutanağı, işbu sözleşmenin ayrılmaz bir parçası sayılacaktır. Alıcı, teslim tutanağının imzalanması ve fidanların kendisine tesliminden sonra</w:t>
      </w:r>
      <w:r w:rsidR="0099573F" w:rsidRPr="00FD1938">
        <w:t>, Satıcı’nın açık veya gizli tüm ayıplar yönünden sorumsuz olduğunu, tüm sorumluluğun kendisine ait olacağını, Satıcı’yı sözleşmeye konu fidanlarla ilgili tüm yönlerden ibra etmiş sayılacağını, Satıcı’ya karşı doğmuş veya doğacak her türlü alacak, tazminat ve dava haklarından bilerek ve peşinen gayri kabili rücu feragat ettiğini beyan ve taahhüt eder. Bu nedenle Alıcı, sözleşmeye konu fidanların ileride üçüncü kişilere satış vb. yolla devri sonucunda üçüncü kişilerin uğrayacakları her türlü zararlardan yalnızca kendisinin sorumlu olduğunu, üçüncü kişilerin uğrayacakları herhangi bir zararı Satıcı’nın gidermek durumunda kalması halinde, Satıcı’nın uğrayacağı her türlü zararı (üçüncü kişilere ödenecek yargılama gideri, vekalet ücreti vb. tüm masraflar dahil) derhal gidereceğini kabul, beyan ve taahhüt eder.</w:t>
      </w:r>
    </w:p>
    <w:p w:rsidR="00717A00" w:rsidRDefault="00717A00" w:rsidP="00843CF8">
      <w:pPr>
        <w:pStyle w:val="AralkYok"/>
        <w:jc w:val="both"/>
      </w:pPr>
      <w:r w:rsidRPr="00843CF8">
        <w:rPr>
          <w:b/>
        </w:rPr>
        <w:t>5.3.5.</w:t>
      </w:r>
      <w:r>
        <w:t xml:space="preserve"> Alıcı, işbu sözleşmeye konu fidanların dikim öncesindeki muhafaza koşulları ve süresi, nasıl dikileceği gibi hususlarda bilgilendirilmiştir. Alıcı’nın fidanların tesliminden sonra taşıma, muhafaza, arazi seçimi, fidan dikimi ve bakımı</w:t>
      </w:r>
      <w:r w:rsidR="00871543">
        <w:t xml:space="preserve"> konusundaki yanlış tarım uygulamaları, hastalık ve zararlar, don, dolu, aşırı rüzgar gibi doğal olaylar sonucu fidanlarda görülebilecek kuruma ve gelişme bozukluklarından Satıcı’nın sorumluluğu yoktur.</w:t>
      </w:r>
    </w:p>
    <w:p w:rsidR="00871543" w:rsidRPr="00FD1938" w:rsidRDefault="004806A3" w:rsidP="00843CF8">
      <w:pPr>
        <w:pStyle w:val="AralkYok"/>
        <w:jc w:val="both"/>
      </w:pPr>
      <w:r w:rsidRPr="00843CF8">
        <w:rPr>
          <w:b/>
        </w:rPr>
        <w:t>5.3.6.</w:t>
      </w:r>
      <w:r>
        <w:t xml:space="preserve"> Alıcı, sözleşmeye konu fidanları Türkiye Cumhuriyeti sınırları içerisinde dikimini yapmak/kullanmak amacıyla satın aldığını, bu fidanların kendisi veya satışını yapacağı üçüncü kişiler tarafından ihracata konu edilmesi halinde, Satıcı’nın yoksun kalacağı fidan üretim desteği</w:t>
      </w:r>
      <w:r w:rsidR="00843CF8">
        <w:t xml:space="preserve"> miktarını, fidan üretim desteğinin devlet </w:t>
      </w:r>
      <w:r w:rsidR="00843CF8">
        <w:lastRenderedPageBreak/>
        <w:t>tarafından Satıcı’ya ödeneceği tarihten itibaren işleyecek yasal faizi ile birlikte Satıcı’ya ödeyeceğini kabul ve taahhüt eder.</w:t>
      </w:r>
    </w:p>
    <w:p w:rsidR="006025F4" w:rsidRDefault="006025F4" w:rsidP="006025F4">
      <w:pPr>
        <w:pStyle w:val="AralkYok"/>
        <w:jc w:val="both"/>
      </w:pPr>
    </w:p>
    <w:p w:rsidR="008E5D8E" w:rsidRPr="0033465C" w:rsidRDefault="008E5D8E" w:rsidP="00C645A5">
      <w:pPr>
        <w:jc w:val="both"/>
        <w:rPr>
          <w:b/>
        </w:rPr>
      </w:pPr>
      <w:r w:rsidRPr="008E5D8E">
        <w:rPr>
          <w:b/>
        </w:rPr>
        <w:t xml:space="preserve">Madde 6- </w:t>
      </w:r>
      <w:r w:rsidR="00F266AE" w:rsidRPr="0033465C">
        <w:rPr>
          <w:b/>
        </w:rPr>
        <w:t>FİDAN MİKTAR, BİRİM FİYAT VE TOPLAM TUTARI</w:t>
      </w:r>
    </w:p>
    <w:p w:rsidR="003A535B" w:rsidRDefault="00E108E6" w:rsidP="003A535B">
      <w:pPr>
        <w:jc w:val="both"/>
      </w:pPr>
      <w:r>
        <w:rPr>
          <w:b/>
        </w:rPr>
        <w:t xml:space="preserve">6.1. </w:t>
      </w:r>
      <w:r>
        <w:t xml:space="preserve">İşbu sözleşme konusu meyve fidanlarının; tür, anaç, çeşit, birim </w:t>
      </w:r>
      <w:r w:rsidR="003A535B">
        <w:t>fiyat ve toplam tutarı EK-1’deki</w:t>
      </w:r>
      <w:r>
        <w:t xml:space="preserve"> tabloda belirtildiği gibidir.</w:t>
      </w:r>
      <w:r w:rsidR="00414AE1">
        <w:t xml:space="preserve"> </w:t>
      </w:r>
      <w:r w:rsidR="006D1BC6">
        <w:t>Taraflar</w:t>
      </w:r>
      <w:r w:rsidR="00414AE1">
        <w:t>, belirlenen özelliklere uygun fidan adetlerinde %</w:t>
      </w:r>
      <w:r w:rsidR="00F266AE" w:rsidRPr="0033465C">
        <w:t>... oranında eksik teslimat yaşanması halinde bu husus</w:t>
      </w:r>
      <w:r w:rsidR="00414AE1">
        <w:t>un sözleşmeye aykırılık teşkil etmeyeceğini, bu durumda teslim alınan fidan adetlerine göre birim fiyat üzerinden ödeme yapılacağını kabul ve taahhüt eder.</w:t>
      </w:r>
    </w:p>
    <w:p w:rsidR="007F4D84" w:rsidRDefault="007F4D84" w:rsidP="003A535B">
      <w:pPr>
        <w:jc w:val="both"/>
      </w:pPr>
      <w:r w:rsidRPr="007F4D84">
        <w:rPr>
          <w:b/>
        </w:rPr>
        <w:t>6.2.</w:t>
      </w:r>
      <w:r>
        <w:t xml:space="preserve"> </w:t>
      </w:r>
      <w:r w:rsidR="00112A1E">
        <w:t xml:space="preserve">Ekteki </w:t>
      </w:r>
      <w:r w:rsidR="00414AE1">
        <w:t>tabloda b</w:t>
      </w:r>
      <w:r w:rsidR="006D1BC6">
        <w:t xml:space="preserve">elirlenen fiyatlara </w:t>
      </w:r>
      <w:r w:rsidR="006D1BC6" w:rsidRPr="006D1BC6">
        <w:rPr>
          <w:u w:val="single"/>
        </w:rPr>
        <w:t>KDV dâhil değildir</w:t>
      </w:r>
      <w:r w:rsidR="00414AE1">
        <w:t>.</w:t>
      </w:r>
    </w:p>
    <w:p w:rsidR="007F4D84" w:rsidRDefault="007F4D84" w:rsidP="00843CF8">
      <w:pPr>
        <w:pStyle w:val="AralkYok"/>
      </w:pPr>
      <w:r w:rsidRPr="007F4D84">
        <w:rPr>
          <w:b/>
        </w:rPr>
        <w:t>6.3.</w:t>
      </w:r>
      <w:r>
        <w:t xml:space="preserve"> Karşılıklı olarak taraflar arasında kararlaştırılan bu birim fiyatlar, tüm sözleşme sürecince geçerlidir.</w:t>
      </w:r>
    </w:p>
    <w:p w:rsidR="00843CF8" w:rsidRPr="007F4D84" w:rsidRDefault="00843CF8" w:rsidP="00843CF8">
      <w:pPr>
        <w:pStyle w:val="AralkYok"/>
      </w:pPr>
    </w:p>
    <w:p w:rsidR="008E5D8E" w:rsidRDefault="008E5D8E" w:rsidP="00C645A5">
      <w:pPr>
        <w:jc w:val="both"/>
        <w:rPr>
          <w:b/>
        </w:rPr>
      </w:pPr>
      <w:r w:rsidRPr="008E5D8E">
        <w:rPr>
          <w:b/>
        </w:rPr>
        <w:t>Madde 7- ÖDEME KOŞULLARI</w:t>
      </w:r>
    </w:p>
    <w:p w:rsidR="007F4D84" w:rsidRDefault="00FF4CD4" w:rsidP="00C645A5">
      <w:pPr>
        <w:jc w:val="both"/>
        <w:rPr>
          <w:color w:val="FF0000"/>
        </w:rPr>
      </w:pPr>
      <w:r>
        <w:rPr>
          <w:b/>
        </w:rPr>
        <w:t xml:space="preserve">7.1. </w:t>
      </w:r>
      <w:r w:rsidR="00414AE1" w:rsidRPr="00414AE1">
        <w:t>İşbu sözleşmeye konu fidanların toplam satış bedeli ……………………TL’dir.</w:t>
      </w:r>
      <w:r w:rsidR="00414AE1">
        <w:rPr>
          <w:b/>
        </w:rPr>
        <w:t xml:space="preserve"> </w:t>
      </w:r>
      <w:r w:rsidR="00414AE1">
        <w:t>Belirlenen toplam</w:t>
      </w:r>
      <w:r w:rsidR="00461E03">
        <w:t xml:space="preserve"> </w:t>
      </w:r>
      <w:r w:rsidR="00414AE1">
        <w:t>bedelin</w:t>
      </w:r>
      <w:r w:rsidR="00461E03">
        <w:t xml:space="preserve"> </w:t>
      </w:r>
      <w:r w:rsidR="00414AE1" w:rsidRPr="00414AE1">
        <w:t>% …….</w:t>
      </w:r>
      <w:r w:rsidR="00461E03" w:rsidRPr="00414AE1">
        <w:t xml:space="preserve">’u </w:t>
      </w:r>
      <w:r w:rsidR="00414AE1" w:rsidRPr="00414AE1">
        <w:t>olan …………………….TL peşinat olarak ……………. tarihine kadar ödenecektir. Kalan %....’luk kısım olan ……………………………TL ise en geç …………………… tarihinde ödenecektir.</w:t>
      </w:r>
      <w:r w:rsidR="00717A00">
        <w:t xml:space="preserve"> Belirlenen ödemeler Satıcı’nın aşağıda bildirdiği banka hesabına yapılacaktır.</w:t>
      </w:r>
    </w:p>
    <w:p w:rsidR="00F266AE" w:rsidRPr="00414AE1" w:rsidRDefault="00F266AE" w:rsidP="00C645A5">
      <w:pPr>
        <w:jc w:val="both"/>
      </w:pPr>
      <w:r w:rsidRPr="00414AE1">
        <w:rPr>
          <w:b/>
        </w:rPr>
        <w:t>7.2</w:t>
      </w:r>
      <w:r w:rsidRPr="00414AE1">
        <w:t>. Alıcı,</w:t>
      </w:r>
      <w:r w:rsidRPr="00414AE1">
        <w:rPr>
          <w:b/>
        </w:rPr>
        <w:t xml:space="preserve"> </w:t>
      </w:r>
      <w:r w:rsidRPr="00414AE1">
        <w:t>işbu sözleşme ile belirlenen vadede, kararlaştırılan ücreti ödememesi halinde başkaca bir ihtara gerek kalmaksızın temerrüde düşmüş sayılır. Temerrüt halinde ödenmemiş fidan bedellerine, vade tarihinden itibaren ticari faiz oranları uygulanacaktır.</w:t>
      </w:r>
    </w:p>
    <w:p w:rsidR="00871543" w:rsidRDefault="000E17CE" w:rsidP="00C645A5">
      <w:pPr>
        <w:jc w:val="both"/>
        <w:rPr>
          <w:b/>
        </w:rPr>
      </w:pPr>
      <w:r w:rsidRPr="00414AE1">
        <w:rPr>
          <w:b/>
        </w:rPr>
        <w:t>Madde 8-</w:t>
      </w:r>
      <w:r w:rsidR="00414AE1">
        <w:rPr>
          <w:b/>
        </w:rPr>
        <w:t xml:space="preserve"> DİĞER HÜKÜMLER</w:t>
      </w:r>
    </w:p>
    <w:p w:rsidR="000E17CE" w:rsidRPr="00414AE1" w:rsidRDefault="00505D22" w:rsidP="00C645A5">
      <w:pPr>
        <w:jc w:val="both"/>
      </w:pPr>
      <w:r w:rsidRPr="00414AE1">
        <w:rPr>
          <w:b/>
        </w:rPr>
        <w:t>8.1.</w:t>
      </w:r>
      <w:r w:rsidR="00414AE1">
        <w:t xml:space="preserve"> …………………………………..</w:t>
      </w:r>
    </w:p>
    <w:p w:rsidR="007F4D84" w:rsidRPr="00414AE1" w:rsidRDefault="007F4D84" w:rsidP="00C645A5">
      <w:pPr>
        <w:jc w:val="both"/>
      </w:pPr>
      <w:r w:rsidRPr="00414AE1">
        <w:rPr>
          <w:b/>
        </w:rPr>
        <w:t>8.2.</w:t>
      </w:r>
      <w:r w:rsidRPr="00414AE1">
        <w:t xml:space="preserve"> </w:t>
      </w:r>
      <w:r w:rsidR="00414AE1">
        <w:t>…………………………………..</w:t>
      </w:r>
    </w:p>
    <w:p w:rsidR="00F41CCA" w:rsidRPr="003D5B46" w:rsidRDefault="00F41CCA" w:rsidP="00C645A5">
      <w:pPr>
        <w:jc w:val="both"/>
        <w:rPr>
          <w:b/>
        </w:rPr>
      </w:pPr>
      <w:r w:rsidRPr="003D5B46">
        <w:rPr>
          <w:b/>
        </w:rPr>
        <w:t>Madde 9- MÜCBİR SEBEPLER</w:t>
      </w:r>
    </w:p>
    <w:p w:rsidR="003D5B46" w:rsidRDefault="003D5B46" w:rsidP="003D5B46">
      <w:pPr>
        <w:jc w:val="both"/>
      </w:pPr>
      <w:r w:rsidRPr="00505D22">
        <w:rPr>
          <w:b/>
        </w:rPr>
        <w:t>9.1.</w:t>
      </w:r>
      <w:r w:rsidR="00FC320C">
        <w:t xml:space="preserve"> Taraflar; don, dolu, sel, kemirgenlerden kaynaklanan bozulmalar, deprem, sel, toprak kayması, kasırga, kuraklık benzeri doğal afetler, savaş, grev, ambargo ile hükümet kararları gibi tarafların iradelerine bağlı olmayan olayları mücbir sebep olarak kabul eder.</w:t>
      </w:r>
    </w:p>
    <w:p w:rsidR="00FC320C" w:rsidRPr="00813E98" w:rsidRDefault="00FC320C" w:rsidP="003D5B46">
      <w:pPr>
        <w:jc w:val="both"/>
      </w:pPr>
      <w:r w:rsidRPr="00FC320C">
        <w:rPr>
          <w:b/>
        </w:rPr>
        <w:t>9.2.</w:t>
      </w:r>
      <w:r>
        <w:t xml:space="preserve"> Satıcı, mücbir sebep nedeniyle satışa konu fidanların teslim edilememesi halinde durumu en geç …….. gün içerisinde belge/kanıtları ile birlikte Alıcı’ya bildirmekle yükümlüdür.</w:t>
      </w:r>
    </w:p>
    <w:p w:rsidR="003D5B46" w:rsidRPr="00813E98" w:rsidRDefault="003D5B46" w:rsidP="003D5B46">
      <w:pPr>
        <w:jc w:val="both"/>
      </w:pPr>
      <w:r w:rsidRPr="00505D22">
        <w:rPr>
          <w:b/>
        </w:rPr>
        <w:t>9.3.</w:t>
      </w:r>
      <w:r w:rsidRPr="00813E98">
        <w:t xml:space="preserve"> </w:t>
      </w:r>
      <w:r w:rsidR="00FC320C">
        <w:t xml:space="preserve">Bir mücbir sebep olayının varlığı </w:t>
      </w:r>
      <w:r w:rsidR="00717A00">
        <w:t xml:space="preserve">ve bu durumun işbu sözleşme hükümlerine uygun olarak karşı tarafa bildirilmesi </w:t>
      </w:r>
      <w:r w:rsidR="00FC320C">
        <w:t xml:space="preserve">halinde </w:t>
      </w:r>
      <w:r w:rsidR="00717A00">
        <w:t>Taraflar işbu sözleşmede kararlaştırılan yükümlülüklerini yerine getirme borcundan kurtulmuş olur ve karşılıklı olarak tazminat talebinde bulunulamaz. Bu durumda Satıcı, Alıcı’dan alınan peşinatı, mücbir sebebin karşı tarafa bildirildiği tarihten itibaren en geç ….. gün içerisinde Alıcının aşağıda bildirilen banka hesabına iade etmekle yükümlüdür.</w:t>
      </w:r>
    </w:p>
    <w:p w:rsidR="00565CE2" w:rsidRDefault="004948C6" w:rsidP="003D5B46">
      <w:pPr>
        <w:jc w:val="both"/>
        <w:rPr>
          <w:b/>
        </w:rPr>
      </w:pPr>
      <w:r w:rsidRPr="00C127F2">
        <w:rPr>
          <w:b/>
        </w:rPr>
        <w:t>Madde 10. GİZLİLİK</w:t>
      </w:r>
    </w:p>
    <w:p w:rsidR="004806A3" w:rsidRDefault="004948C6" w:rsidP="003D5B46">
      <w:pPr>
        <w:jc w:val="both"/>
      </w:pPr>
      <w:r w:rsidRPr="006F3CC6">
        <w:rPr>
          <w:b/>
        </w:rPr>
        <w:t>10.1.</w:t>
      </w:r>
      <w:r>
        <w:t xml:space="preserve"> </w:t>
      </w:r>
      <w:r w:rsidR="004806A3">
        <w:t>Taraflar, işbu sözleşme gereğince edinmiş oldukları her türlü bilginin gizli bilgi/ticari sır kapsamında olduğunu, bu bilgilerin karşı tarafın yazılı onay, mevzuat hükümleri veya mahkeme kararları dışında üçüncü kişilerle paylaşılmayacağını, aksine davranış halinde karşı tarafın uğrayacağı her türlü zararı gidermekle yükümlü olduklarını kabul ve taahhüt ederler.</w:t>
      </w:r>
    </w:p>
    <w:p w:rsidR="003D5B46" w:rsidRPr="00EB5AD2" w:rsidRDefault="004806A3" w:rsidP="003D5B46">
      <w:pPr>
        <w:jc w:val="both"/>
        <w:rPr>
          <w:b/>
        </w:rPr>
      </w:pPr>
      <w:r>
        <w:rPr>
          <w:b/>
        </w:rPr>
        <w:lastRenderedPageBreak/>
        <w:t>Madde 11</w:t>
      </w:r>
      <w:r w:rsidR="003D5B46" w:rsidRPr="00EB5AD2">
        <w:rPr>
          <w:b/>
        </w:rPr>
        <w:t xml:space="preserve">. </w:t>
      </w:r>
      <w:r w:rsidR="0012219C">
        <w:rPr>
          <w:b/>
        </w:rPr>
        <w:t>UYUŞMAZLIKLARIN ÇÖZÜMÜ</w:t>
      </w:r>
    </w:p>
    <w:p w:rsidR="003D5B46" w:rsidRDefault="00843CF8" w:rsidP="003D5B46">
      <w:pPr>
        <w:jc w:val="both"/>
      </w:pPr>
      <w:r>
        <w:rPr>
          <w:b/>
        </w:rPr>
        <w:t>11</w:t>
      </w:r>
      <w:r w:rsidR="003D5B46" w:rsidRPr="00505D22">
        <w:rPr>
          <w:b/>
        </w:rPr>
        <w:t>.1.</w:t>
      </w:r>
      <w:r w:rsidR="003D5B46" w:rsidRPr="00EB5AD2">
        <w:t xml:space="preserve"> </w:t>
      </w:r>
      <w:r w:rsidR="0012219C">
        <w:t xml:space="preserve">Taraflar, işbu sözleşmenin </w:t>
      </w:r>
      <w:r w:rsidR="004D5F1C">
        <w:t>uygulanmasından kaynaklı olarak doğabilecek uyuşmazlıkların, Türkiye Tohumcular Birliği Hakem Kurulu aracılığıyla ve tahkim yoluyla çözülmesi konusunda mutabıktırlar.</w:t>
      </w:r>
    </w:p>
    <w:p w:rsidR="004D5F1C" w:rsidRPr="004D5F1C" w:rsidRDefault="004D5F1C" w:rsidP="003D5B46">
      <w:pPr>
        <w:jc w:val="both"/>
      </w:pPr>
      <w:r w:rsidRPr="004D5F1C">
        <w:rPr>
          <w:b/>
        </w:rPr>
        <w:t>11.2.</w:t>
      </w:r>
      <w:r>
        <w:t xml:space="preserve"> Tahkim yargılaması ile ilgili olarak; hakem kurulunun teşekkülü, tahkim yeri, tahkim giderlerinin karşılanması vb. tüm hususlarda 5553 sayılı Kanun ve Türkiye Tohumcular Birliği Tüzüğü</w:t>
      </w:r>
      <w:r w:rsidR="00EA4D5B">
        <w:t xml:space="preserve"> hükümleri </w:t>
      </w:r>
      <w:r w:rsidR="006D1BC6">
        <w:t xml:space="preserve">öncelikle </w:t>
      </w:r>
      <w:r w:rsidR="00EA4D5B">
        <w:t>uygulanacaktır.</w:t>
      </w:r>
    </w:p>
    <w:p w:rsidR="003D5B46" w:rsidRPr="0092306A" w:rsidRDefault="00843CF8" w:rsidP="003D5B46">
      <w:pPr>
        <w:jc w:val="both"/>
        <w:rPr>
          <w:b/>
        </w:rPr>
      </w:pPr>
      <w:r>
        <w:rPr>
          <w:b/>
        </w:rPr>
        <w:t>Madde 12</w:t>
      </w:r>
      <w:r w:rsidR="0092306A" w:rsidRPr="0092306A">
        <w:rPr>
          <w:b/>
        </w:rPr>
        <w:t>. TEBLİGAT</w:t>
      </w:r>
    </w:p>
    <w:p w:rsidR="0092306A" w:rsidRDefault="0092306A" w:rsidP="003D5B46">
      <w:pPr>
        <w:jc w:val="both"/>
      </w:pPr>
      <w:r w:rsidRPr="00505D22">
        <w:rPr>
          <w:b/>
        </w:rPr>
        <w:t>1</w:t>
      </w:r>
      <w:r w:rsidR="00843CF8">
        <w:rPr>
          <w:b/>
        </w:rPr>
        <w:t>2</w:t>
      </w:r>
      <w:r w:rsidRPr="00505D22">
        <w:rPr>
          <w:b/>
        </w:rPr>
        <w:t>.1.</w:t>
      </w:r>
      <w:r w:rsidR="006D1BC6">
        <w:rPr>
          <w:b/>
        </w:rPr>
        <w:t xml:space="preserve"> </w:t>
      </w:r>
      <w:r w:rsidR="00B52E80">
        <w:t>İ</w:t>
      </w:r>
      <w:r>
        <w:t>şbu sözleşme kapsamındaki bildirimler yazılı olacak ve tebligatlar tarafların işbu sözleşmede bildirilen adreslerine noter kanalı, posta, faks, e-posta veya elden imza karşılığı verilmek suretiyle yapılacaktır. Taraflar, bir diğeri ile bu sözleşmeden doğan ilişiğini kesinceye kadar, işbu sözleşmede belirtilen adreslerinde meydana gelebilecek değişiklikleri zamanında noter kanalı ile bildirmeye mecburdur. Değişiklikler bildirilmediği sürece sözleşmede belirtilen adrese yapılan tebligatlar geçerlidir.</w:t>
      </w:r>
    </w:p>
    <w:p w:rsidR="00BC62B0" w:rsidRPr="004D5F1C" w:rsidRDefault="00505D22" w:rsidP="003D5B46">
      <w:pPr>
        <w:jc w:val="both"/>
        <w:rPr>
          <w:b/>
        </w:rPr>
      </w:pPr>
      <w:r w:rsidRPr="004D5F1C">
        <w:rPr>
          <w:b/>
        </w:rPr>
        <w:t>Madde 1</w:t>
      </w:r>
      <w:r w:rsidR="00AC7A40" w:rsidRPr="004D5F1C">
        <w:rPr>
          <w:b/>
        </w:rPr>
        <w:t>3</w:t>
      </w:r>
      <w:r w:rsidRPr="004D5F1C">
        <w:rPr>
          <w:b/>
        </w:rPr>
        <w:t xml:space="preserve">. </w:t>
      </w:r>
      <w:r w:rsidR="00775AA4" w:rsidRPr="004D5F1C">
        <w:rPr>
          <w:b/>
        </w:rPr>
        <w:t xml:space="preserve">MADDE BAŞLIKLARI </w:t>
      </w:r>
    </w:p>
    <w:p w:rsidR="00775AA4" w:rsidRPr="004D5F1C" w:rsidRDefault="00775AA4" w:rsidP="003D5B46">
      <w:pPr>
        <w:jc w:val="both"/>
      </w:pPr>
      <w:r w:rsidRPr="006D1BC6">
        <w:rPr>
          <w:b/>
        </w:rPr>
        <w:t>1</w:t>
      </w:r>
      <w:r w:rsidR="00AC7A40" w:rsidRPr="006D1BC6">
        <w:rPr>
          <w:b/>
        </w:rPr>
        <w:t>3.</w:t>
      </w:r>
      <w:r w:rsidRPr="006D1BC6">
        <w:rPr>
          <w:b/>
        </w:rPr>
        <w:t>1.</w:t>
      </w:r>
      <w:r w:rsidRPr="004D5F1C">
        <w:t xml:space="preserve"> İşbu sözleşmede yer alan madde başlıkları bulma kolaylığı açısından konulmuştur. Maddelerin yorumlanmasında bu başlıkların herhangi bir etkisi bulunmamaktadır.</w:t>
      </w:r>
    </w:p>
    <w:p w:rsidR="00505D22" w:rsidRPr="00505D22" w:rsidRDefault="00AC7A40" w:rsidP="003D5B46">
      <w:pPr>
        <w:jc w:val="both"/>
        <w:rPr>
          <w:b/>
        </w:rPr>
      </w:pPr>
      <w:r>
        <w:rPr>
          <w:b/>
        </w:rPr>
        <w:t>Madde 14</w:t>
      </w:r>
      <w:r w:rsidR="00775AA4">
        <w:rPr>
          <w:b/>
        </w:rPr>
        <w:t xml:space="preserve">. </w:t>
      </w:r>
      <w:r w:rsidR="00505D22" w:rsidRPr="00505D22">
        <w:rPr>
          <w:b/>
        </w:rPr>
        <w:t>İMZA</w:t>
      </w:r>
    </w:p>
    <w:p w:rsidR="0092306A" w:rsidRDefault="00AC7A40" w:rsidP="003D5B46">
      <w:pPr>
        <w:jc w:val="both"/>
      </w:pPr>
      <w:r>
        <w:rPr>
          <w:b/>
        </w:rPr>
        <w:t>14</w:t>
      </w:r>
      <w:r w:rsidR="00505D22" w:rsidRPr="00505D22">
        <w:rPr>
          <w:b/>
        </w:rPr>
        <w:t>.1.</w:t>
      </w:r>
      <w:r w:rsidR="006D1BC6">
        <w:t xml:space="preserve"> İşbu sözleşme …/…/201..</w:t>
      </w:r>
      <w:r w:rsidR="00505D22">
        <w:t xml:space="preserve"> tarihinde iki örnek olarak düzenlenmiş ve bir örneği taraflara verilmiştir.</w:t>
      </w:r>
    </w:p>
    <w:p w:rsidR="00B22626" w:rsidRDefault="00565CE2" w:rsidP="00565CE2">
      <w:pPr>
        <w:ind w:firstLine="708"/>
        <w:jc w:val="both"/>
        <w:rPr>
          <w:b/>
          <w:sz w:val="24"/>
          <w:szCs w:val="24"/>
        </w:rPr>
      </w:pPr>
      <w:r w:rsidRPr="006D1BC6">
        <w:rPr>
          <w:b/>
          <w:sz w:val="24"/>
          <w:szCs w:val="24"/>
        </w:rPr>
        <w:t>ALICI</w:t>
      </w:r>
      <w:r w:rsidRPr="006D1BC6">
        <w:rPr>
          <w:b/>
          <w:sz w:val="24"/>
          <w:szCs w:val="24"/>
        </w:rPr>
        <w:tab/>
      </w:r>
      <w:r w:rsidRPr="006D1BC6">
        <w:rPr>
          <w:b/>
          <w:sz w:val="24"/>
          <w:szCs w:val="24"/>
        </w:rPr>
        <w:tab/>
      </w:r>
      <w:r w:rsidRPr="006D1BC6">
        <w:rPr>
          <w:b/>
          <w:sz w:val="24"/>
          <w:szCs w:val="24"/>
        </w:rPr>
        <w:tab/>
      </w:r>
      <w:r w:rsidRPr="006D1BC6">
        <w:rPr>
          <w:b/>
          <w:sz w:val="24"/>
          <w:szCs w:val="24"/>
        </w:rPr>
        <w:tab/>
      </w:r>
      <w:r w:rsidRPr="006D1BC6">
        <w:rPr>
          <w:b/>
          <w:sz w:val="24"/>
          <w:szCs w:val="24"/>
        </w:rPr>
        <w:tab/>
      </w:r>
      <w:r w:rsidRPr="006D1BC6">
        <w:rPr>
          <w:b/>
          <w:sz w:val="24"/>
          <w:szCs w:val="24"/>
        </w:rPr>
        <w:tab/>
      </w:r>
      <w:r w:rsidRPr="006D1BC6">
        <w:rPr>
          <w:b/>
          <w:sz w:val="24"/>
          <w:szCs w:val="24"/>
        </w:rPr>
        <w:tab/>
      </w:r>
      <w:r w:rsidRPr="006D1BC6">
        <w:rPr>
          <w:b/>
          <w:sz w:val="24"/>
          <w:szCs w:val="24"/>
        </w:rPr>
        <w:tab/>
      </w:r>
      <w:r w:rsidRPr="006D1BC6">
        <w:rPr>
          <w:b/>
          <w:sz w:val="24"/>
          <w:szCs w:val="24"/>
        </w:rPr>
        <w:tab/>
        <w:t>SATICI</w:t>
      </w:r>
      <w:r w:rsidR="00B9611A" w:rsidRPr="006D1BC6">
        <w:rPr>
          <w:b/>
          <w:sz w:val="24"/>
          <w:szCs w:val="24"/>
        </w:rPr>
        <w:tab/>
      </w:r>
      <w:r w:rsidR="00B9611A" w:rsidRPr="006D1BC6">
        <w:rPr>
          <w:b/>
          <w:sz w:val="24"/>
          <w:szCs w:val="24"/>
        </w:rPr>
        <w:tab/>
      </w:r>
    </w:p>
    <w:p w:rsidR="006D1BC6" w:rsidRDefault="006D1BC6" w:rsidP="006D1BC6">
      <w:pPr>
        <w:jc w:val="center"/>
        <w:rPr>
          <w:b/>
          <w:sz w:val="24"/>
          <w:szCs w:val="24"/>
        </w:rPr>
      </w:pPr>
    </w:p>
    <w:p w:rsidR="006D1BC6" w:rsidRPr="006D1BC6" w:rsidRDefault="006D1BC6" w:rsidP="006D1BC6">
      <w:pPr>
        <w:pStyle w:val="AralkYok"/>
        <w:rPr>
          <w:b/>
        </w:rPr>
      </w:pPr>
      <w:r w:rsidRPr="006D1BC6">
        <w:rPr>
          <w:b/>
        </w:rPr>
        <w:t>SATICI BANKA HESAP BİLGİLERİ</w:t>
      </w:r>
    </w:p>
    <w:tbl>
      <w:tblPr>
        <w:tblStyle w:val="TabloKlavuzu"/>
        <w:tblW w:w="0" w:type="auto"/>
        <w:tblLook w:val="04A0" w:firstRow="1" w:lastRow="0" w:firstColumn="1" w:lastColumn="0" w:noHBand="0" w:noVBand="1"/>
      </w:tblPr>
      <w:tblGrid>
        <w:gridCol w:w="2064"/>
        <w:gridCol w:w="1682"/>
        <w:gridCol w:w="4033"/>
        <w:gridCol w:w="1849"/>
      </w:tblGrid>
      <w:tr w:rsidR="006D1BC6" w:rsidRPr="006D1BC6" w:rsidTr="006D1BC6">
        <w:tc>
          <w:tcPr>
            <w:tcW w:w="2093" w:type="dxa"/>
          </w:tcPr>
          <w:p w:rsidR="006D1BC6" w:rsidRPr="006D1BC6" w:rsidRDefault="006D1BC6" w:rsidP="006D1BC6">
            <w:pPr>
              <w:pStyle w:val="AralkYok"/>
              <w:rPr>
                <w:b/>
              </w:rPr>
            </w:pPr>
            <w:r w:rsidRPr="006D1BC6">
              <w:rPr>
                <w:b/>
              </w:rPr>
              <w:t>HESAP ADI</w:t>
            </w:r>
          </w:p>
        </w:tc>
        <w:tc>
          <w:tcPr>
            <w:tcW w:w="1701" w:type="dxa"/>
          </w:tcPr>
          <w:p w:rsidR="006D1BC6" w:rsidRPr="006D1BC6" w:rsidRDefault="006D1BC6" w:rsidP="006D1BC6">
            <w:pPr>
              <w:pStyle w:val="AralkYok"/>
              <w:rPr>
                <w:b/>
              </w:rPr>
            </w:pPr>
            <w:r w:rsidRPr="006D1BC6">
              <w:rPr>
                <w:b/>
              </w:rPr>
              <w:t>BANKA</w:t>
            </w:r>
          </w:p>
        </w:tc>
        <w:tc>
          <w:tcPr>
            <w:tcW w:w="4111" w:type="dxa"/>
          </w:tcPr>
          <w:p w:rsidR="006D1BC6" w:rsidRPr="006D1BC6" w:rsidRDefault="006D1BC6" w:rsidP="006D1BC6">
            <w:pPr>
              <w:pStyle w:val="AralkYok"/>
              <w:rPr>
                <w:b/>
              </w:rPr>
            </w:pPr>
            <w:r w:rsidRPr="006D1BC6">
              <w:rPr>
                <w:b/>
              </w:rPr>
              <w:t>IBAN</w:t>
            </w:r>
          </w:p>
        </w:tc>
        <w:tc>
          <w:tcPr>
            <w:tcW w:w="1873" w:type="dxa"/>
          </w:tcPr>
          <w:p w:rsidR="006D1BC6" w:rsidRPr="006D1BC6" w:rsidRDefault="006D1BC6" w:rsidP="006D1BC6">
            <w:pPr>
              <w:pStyle w:val="AralkYok"/>
              <w:rPr>
                <w:b/>
              </w:rPr>
            </w:pPr>
            <w:r w:rsidRPr="006D1BC6">
              <w:rPr>
                <w:b/>
              </w:rPr>
              <w:t>HESAP TÜRÜ</w:t>
            </w:r>
          </w:p>
        </w:tc>
      </w:tr>
      <w:tr w:rsidR="006D1BC6" w:rsidTr="006D1BC6">
        <w:tc>
          <w:tcPr>
            <w:tcW w:w="2093" w:type="dxa"/>
          </w:tcPr>
          <w:p w:rsidR="006D1BC6" w:rsidRDefault="006D1BC6" w:rsidP="006D1BC6">
            <w:pPr>
              <w:pStyle w:val="AralkYok"/>
            </w:pPr>
          </w:p>
        </w:tc>
        <w:tc>
          <w:tcPr>
            <w:tcW w:w="1701" w:type="dxa"/>
          </w:tcPr>
          <w:p w:rsidR="006D1BC6" w:rsidRDefault="006D1BC6" w:rsidP="006D1BC6">
            <w:pPr>
              <w:pStyle w:val="AralkYok"/>
            </w:pPr>
          </w:p>
        </w:tc>
        <w:tc>
          <w:tcPr>
            <w:tcW w:w="4111" w:type="dxa"/>
          </w:tcPr>
          <w:p w:rsidR="006D1BC6" w:rsidRDefault="006D1BC6" w:rsidP="006D1BC6">
            <w:pPr>
              <w:pStyle w:val="AralkYok"/>
            </w:pPr>
          </w:p>
        </w:tc>
        <w:tc>
          <w:tcPr>
            <w:tcW w:w="1873" w:type="dxa"/>
          </w:tcPr>
          <w:p w:rsidR="006D1BC6" w:rsidRDefault="006D1BC6" w:rsidP="006D1BC6">
            <w:pPr>
              <w:pStyle w:val="AralkYok"/>
            </w:pPr>
          </w:p>
        </w:tc>
      </w:tr>
    </w:tbl>
    <w:p w:rsidR="006D1BC6" w:rsidRDefault="006D1BC6" w:rsidP="006D1BC6">
      <w:pPr>
        <w:jc w:val="both"/>
        <w:rPr>
          <w:b/>
          <w:sz w:val="24"/>
          <w:szCs w:val="24"/>
        </w:rPr>
      </w:pPr>
    </w:p>
    <w:p w:rsidR="006D1BC6" w:rsidRPr="006D1BC6" w:rsidRDefault="006D1BC6" w:rsidP="006D1BC6">
      <w:pPr>
        <w:pStyle w:val="AralkYok"/>
        <w:rPr>
          <w:b/>
        </w:rPr>
      </w:pPr>
      <w:r w:rsidRPr="006D1BC6">
        <w:rPr>
          <w:b/>
        </w:rPr>
        <w:t>ALICI BANKA HESAP BİLGİLERİ</w:t>
      </w:r>
    </w:p>
    <w:tbl>
      <w:tblPr>
        <w:tblStyle w:val="TabloKlavuzu"/>
        <w:tblW w:w="0" w:type="auto"/>
        <w:tblLook w:val="04A0" w:firstRow="1" w:lastRow="0" w:firstColumn="1" w:lastColumn="0" w:noHBand="0" w:noVBand="1"/>
      </w:tblPr>
      <w:tblGrid>
        <w:gridCol w:w="2064"/>
        <w:gridCol w:w="1682"/>
        <w:gridCol w:w="4033"/>
        <w:gridCol w:w="1849"/>
      </w:tblGrid>
      <w:tr w:rsidR="006D1BC6" w:rsidRPr="006D1BC6" w:rsidTr="003D4573">
        <w:tc>
          <w:tcPr>
            <w:tcW w:w="2093" w:type="dxa"/>
          </w:tcPr>
          <w:p w:rsidR="006D1BC6" w:rsidRPr="006D1BC6" w:rsidRDefault="006D1BC6" w:rsidP="003D4573">
            <w:pPr>
              <w:pStyle w:val="AralkYok"/>
              <w:rPr>
                <w:b/>
              </w:rPr>
            </w:pPr>
            <w:r w:rsidRPr="006D1BC6">
              <w:rPr>
                <w:b/>
              </w:rPr>
              <w:t>HESAP ADI</w:t>
            </w:r>
          </w:p>
        </w:tc>
        <w:tc>
          <w:tcPr>
            <w:tcW w:w="1701" w:type="dxa"/>
          </w:tcPr>
          <w:p w:rsidR="006D1BC6" w:rsidRPr="006D1BC6" w:rsidRDefault="006D1BC6" w:rsidP="003D4573">
            <w:pPr>
              <w:pStyle w:val="AralkYok"/>
              <w:rPr>
                <w:b/>
              </w:rPr>
            </w:pPr>
            <w:r w:rsidRPr="006D1BC6">
              <w:rPr>
                <w:b/>
              </w:rPr>
              <w:t>BANKA</w:t>
            </w:r>
          </w:p>
        </w:tc>
        <w:tc>
          <w:tcPr>
            <w:tcW w:w="4111" w:type="dxa"/>
          </w:tcPr>
          <w:p w:rsidR="006D1BC6" w:rsidRPr="006D1BC6" w:rsidRDefault="006D1BC6" w:rsidP="003D4573">
            <w:pPr>
              <w:pStyle w:val="AralkYok"/>
              <w:rPr>
                <w:b/>
              </w:rPr>
            </w:pPr>
            <w:r w:rsidRPr="006D1BC6">
              <w:rPr>
                <w:b/>
              </w:rPr>
              <w:t>IBAN</w:t>
            </w:r>
          </w:p>
        </w:tc>
        <w:tc>
          <w:tcPr>
            <w:tcW w:w="1873" w:type="dxa"/>
          </w:tcPr>
          <w:p w:rsidR="006D1BC6" w:rsidRPr="006D1BC6" w:rsidRDefault="006D1BC6" w:rsidP="003D4573">
            <w:pPr>
              <w:pStyle w:val="AralkYok"/>
              <w:rPr>
                <w:b/>
              </w:rPr>
            </w:pPr>
            <w:r w:rsidRPr="006D1BC6">
              <w:rPr>
                <w:b/>
              </w:rPr>
              <w:t>HESAP TÜRÜ</w:t>
            </w:r>
          </w:p>
        </w:tc>
      </w:tr>
      <w:tr w:rsidR="006D1BC6" w:rsidTr="003D4573">
        <w:tc>
          <w:tcPr>
            <w:tcW w:w="2093" w:type="dxa"/>
          </w:tcPr>
          <w:p w:rsidR="006D1BC6" w:rsidRDefault="006D1BC6" w:rsidP="003D4573">
            <w:pPr>
              <w:pStyle w:val="AralkYok"/>
            </w:pPr>
          </w:p>
        </w:tc>
        <w:tc>
          <w:tcPr>
            <w:tcW w:w="1701" w:type="dxa"/>
          </w:tcPr>
          <w:p w:rsidR="006D1BC6" w:rsidRDefault="006D1BC6" w:rsidP="003D4573">
            <w:pPr>
              <w:pStyle w:val="AralkYok"/>
            </w:pPr>
          </w:p>
        </w:tc>
        <w:tc>
          <w:tcPr>
            <w:tcW w:w="4111" w:type="dxa"/>
          </w:tcPr>
          <w:p w:rsidR="006D1BC6" w:rsidRDefault="006D1BC6" w:rsidP="003D4573">
            <w:pPr>
              <w:pStyle w:val="AralkYok"/>
            </w:pPr>
          </w:p>
        </w:tc>
        <w:tc>
          <w:tcPr>
            <w:tcW w:w="1873" w:type="dxa"/>
          </w:tcPr>
          <w:p w:rsidR="006D1BC6" w:rsidRDefault="006D1BC6" w:rsidP="003D4573">
            <w:pPr>
              <w:pStyle w:val="AralkYok"/>
            </w:pPr>
          </w:p>
        </w:tc>
      </w:tr>
    </w:tbl>
    <w:p w:rsidR="00565CE2" w:rsidRDefault="00565CE2" w:rsidP="006D1BC6">
      <w:pPr>
        <w:contextualSpacing/>
        <w:jc w:val="both"/>
      </w:pPr>
    </w:p>
    <w:p w:rsidR="003A535B" w:rsidRDefault="003A535B" w:rsidP="006D1BC6">
      <w:pPr>
        <w:contextualSpacing/>
        <w:jc w:val="both"/>
      </w:pPr>
    </w:p>
    <w:p w:rsidR="003A535B" w:rsidRDefault="003A535B" w:rsidP="006D1BC6">
      <w:pPr>
        <w:contextualSpacing/>
        <w:jc w:val="both"/>
      </w:pPr>
    </w:p>
    <w:p w:rsidR="003A535B" w:rsidRDefault="003A535B" w:rsidP="006D1BC6">
      <w:pPr>
        <w:contextualSpacing/>
        <w:jc w:val="both"/>
      </w:pPr>
    </w:p>
    <w:p w:rsidR="003A535B" w:rsidRDefault="003A535B" w:rsidP="006D1BC6">
      <w:pPr>
        <w:contextualSpacing/>
        <w:jc w:val="both"/>
      </w:pPr>
    </w:p>
    <w:p w:rsidR="003A535B" w:rsidRDefault="003A535B" w:rsidP="006D1BC6">
      <w:pPr>
        <w:contextualSpacing/>
        <w:jc w:val="both"/>
      </w:pPr>
    </w:p>
    <w:p w:rsidR="003A535B" w:rsidRDefault="003A535B" w:rsidP="006D1BC6">
      <w:pPr>
        <w:contextualSpacing/>
        <w:jc w:val="both"/>
      </w:pPr>
    </w:p>
    <w:p w:rsidR="003A535B" w:rsidRDefault="003A535B" w:rsidP="006D1BC6">
      <w:pPr>
        <w:contextualSpacing/>
        <w:jc w:val="both"/>
      </w:pPr>
    </w:p>
    <w:p w:rsidR="003A535B" w:rsidRDefault="003A535B" w:rsidP="006D1BC6">
      <w:pPr>
        <w:contextualSpacing/>
        <w:jc w:val="both"/>
      </w:pPr>
    </w:p>
    <w:p w:rsidR="003A535B" w:rsidRDefault="003A535B" w:rsidP="006D1BC6">
      <w:pPr>
        <w:contextualSpacing/>
        <w:jc w:val="both"/>
      </w:pPr>
    </w:p>
    <w:p w:rsidR="003A535B" w:rsidRDefault="003A535B" w:rsidP="006D1BC6">
      <w:pPr>
        <w:contextualSpacing/>
        <w:jc w:val="both"/>
      </w:pPr>
    </w:p>
    <w:p w:rsidR="003A535B" w:rsidRDefault="003A535B" w:rsidP="006D1BC6">
      <w:pPr>
        <w:contextualSpacing/>
        <w:jc w:val="both"/>
      </w:pPr>
    </w:p>
    <w:p w:rsidR="003A535B" w:rsidRDefault="003A535B" w:rsidP="006D1BC6">
      <w:pPr>
        <w:contextualSpacing/>
        <w:jc w:val="both"/>
      </w:pPr>
    </w:p>
    <w:p w:rsidR="003A535B" w:rsidRDefault="003A535B" w:rsidP="006D1BC6">
      <w:pPr>
        <w:contextualSpacing/>
        <w:jc w:val="both"/>
      </w:pPr>
    </w:p>
    <w:p w:rsidR="003A535B" w:rsidRDefault="003A535B" w:rsidP="006D1BC6">
      <w:pPr>
        <w:contextualSpacing/>
        <w:jc w:val="both"/>
      </w:pPr>
    </w:p>
    <w:p w:rsidR="003A535B" w:rsidRPr="003A535B" w:rsidRDefault="003A535B" w:rsidP="006D1BC6">
      <w:pPr>
        <w:contextualSpacing/>
        <w:jc w:val="both"/>
        <w:rPr>
          <w:b/>
        </w:rPr>
      </w:pPr>
      <w:r w:rsidRPr="003A535B">
        <w:rPr>
          <w:b/>
        </w:rPr>
        <w:t>Madde 6’daki EK-1</w:t>
      </w:r>
    </w:p>
    <w:p w:rsidR="003A535B" w:rsidRDefault="003A535B" w:rsidP="006D1BC6">
      <w:pPr>
        <w:contextualSpacing/>
        <w:jc w:val="both"/>
      </w:pPr>
    </w:p>
    <w:p w:rsidR="003A535B" w:rsidRPr="003A535B" w:rsidRDefault="003A535B" w:rsidP="003A535B">
      <w:pPr>
        <w:contextualSpacing/>
        <w:jc w:val="center"/>
        <w:rPr>
          <w:b/>
        </w:rPr>
      </w:pPr>
      <w:r w:rsidRPr="003A535B">
        <w:rPr>
          <w:b/>
        </w:rPr>
        <w:t>SÖZLEŞMEYE KONU FİDAN BİLGİLERİ</w:t>
      </w:r>
    </w:p>
    <w:tbl>
      <w:tblPr>
        <w:tblStyle w:val="TabloKlavuzu"/>
        <w:tblW w:w="8612" w:type="dxa"/>
        <w:tblInd w:w="-176" w:type="dxa"/>
        <w:tblLook w:val="04A0" w:firstRow="1" w:lastRow="0" w:firstColumn="1" w:lastColumn="0" w:noHBand="0" w:noVBand="1"/>
      </w:tblPr>
      <w:tblGrid>
        <w:gridCol w:w="723"/>
        <w:gridCol w:w="1005"/>
        <w:gridCol w:w="1450"/>
        <w:gridCol w:w="1148"/>
        <w:gridCol w:w="1057"/>
        <w:gridCol w:w="865"/>
        <w:gridCol w:w="913"/>
        <w:gridCol w:w="1451"/>
      </w:tblGrid>
      <w:tr w:rsidR="00112A1E" w:rsidTr="00112A1E">
        <w:tc>
          <w:tcPr>
            <w:tcW w:w="723" w:type="dxa"/>
            <w:vAlign w:val="center"/>
          </w:tcPr>
          <w:p w:rsidR="00112A1E" w:rsidRPr="008E5D8E" w:rsidRDefault="00112A1E" w:rsidP="00F8183C">
            <w:pPr>
              <w:jc w:val="center"/>
              <w:rPr>
                <w:b/>
              </w:rPr>
            </w:pPr>
            <w:r w:rsidRPr="008E5D8E">
              <w:rPr>
                <w:b/>
              </w:rPr>
              <w:t>TÜR</w:t>
            </w:r>
          </w:p>
        </w:tc>
        <w:tc>
          <w:tcPr>
            <w:tcW w:w="1005" w:type="dxa"/>
            <w:vAlign w:val="center"/>
          </w:tcPr>
          <w:p w:rsidR="00112A1E" w:rsidRPr="008E5D8E" w:rsidRDefault="00112A1E" w:rsidP="00F8183C">
            <w:pPr>
              <w:jc w:val="center"/>
              <w:rPr>
                <w:b/>
              </w:rPr>
            </w:pPr>
            <w:r>
              <w:rPr>
                <w:b/>
              </w:rPr>
              <w:t>ÇEŞİT</w:t>
            </w:r>
          </w:p>
        </w:tc>
        <w:tc>
          <w:tcPr>
            <w:tcW w:w="1450" w:type="dxa"/>
            <w:vAlign w:val="center"/>
          </w:tcPr>
          <w:p w:rsidR="00112A1E" w:rsidRPr="008E5D8E" w:rsidRDefault="00112A1E" w:rsidP="00F8183C">
            <w:pPr>
              <w:jc w:val="center"/>
              <w:rPr>
                <w:b/>
              </w:rPr>
            </w:pPr>
            <w:r>
              <w:rPr>
                <w:b/>
              </w:rPr>
              <w:t>ANAÇ</w:t>
            </w:r>
          </w:p>
        </w:tc>
        <w:tc>
          <w:tcPr>
            <w:tcW w:w="1148" w:type="dxa"/>
            <w:vAlign w:val="center"/>
          </w:tcPr>
          <w:p w:rsidR="00112A1E" w:rsidRPr="008E5D8E" w:rsidRDefault="00112A1E" w:rsidP="00F8183C">
            <w:pPr>
              <w:jc w:val="center"/>
              <w:rPr>
                <w:b/>
              </w:rPr>
            </w:pPr>
            <w:r w:rsidRPr="008E5D8E">
              <w:rPr>
                <w:b/>
              </w:rPr>
              <w:t>AMBALAJ</w:t>
            </w:r>
          </w:p>
        </w:tc>
        <w:tc>
          <w:tcPr>
            <w:tcW w:w="1057" w:type="dxa"/>
            <w:vAlign w:val="center"/>
          </w:tcPr>
          <w:p w:rsidR="00112A1E" w:rsidRPr="008E5D8E" w:rsidRDefault="00112A1E" w:rsidP="00F8183C">
            <w:pPr>
              <w:jc w:val="center"/>
              <w:rPr>
                <w:b/>
              </w:rPr>
            </w:pPr>
            <w:r w:rsidRPr="008E5D8E">
              <w:rPr>
                <w:b/>
              </w:rPr>
              <w:t>BOY</w:t>
            </w:r>
            <w:r>
              <w:rPr>
                <w:b/>
              </w:rPr>
              <w:t>¹</w:t>
            </w:r>
          </w:p>
        </w:tc>
        <w:tc>
          <w:tcPr>
            <w:tcW w:w="865" w:type="dxa"/>
            <w:vAlign w:val="center"/>
          </w:tcPr>
          <w:p w:rsidR="00112A1E" w:rsidRPr="008E5D8E" w:rsidRDefault="00112A1E" w:rsidP="00F8183C">
            <w:pPr>
              <w:jc w:val="center"/>
              <w:rPr>
                <w:b/>
              </w:rPr>
            </w:pPr>
            <w:r w:rsidRPr="008E5D8E">
              <w:rPr>
                <w:b/>
              </w:rPr>
              <w:t>ADET</w:t>
            </w:r>
          </w:p>
        </w:tc>
        <w:tc>
          <w:tcPr>
            <w:tcW w:w="913" w:type="dxa"/>
            <w:vAlign w:val="center"/>
          </w:tcPr>
          <w:p w:rsidR="00112A1E" w:rsidRPr="008E5D8E" w:rsidRDefault="00112A1E" w:rsidP="00F8183C">
            <w:pPr>
              <w:jc w:val="center"/>
              <w:rPr>
                <w:b/>
              </w:rPr>
            </w:pPr>
            <w:r w:rsidRPr="008E5D8E">
              <w:rPr>
                <w:b/>
              </w:rPr>
              <w:t>BİRİM FİYAT</w:t>
            </w:r>
          </w:p>
        </w:tc>
        <w:tc>
          <w:tcPr>
            <w:tcW w:w="1451" w:type="dxa"/>
            <w:vAlign w:val="center"/>
          </w:tcPr>
          <w:p w:rsidR="00112A1E" w:rsidRPr="008E5D8E" w:rsidRDefault="00112A1E" w:rsidP="00F8183C">
            <w:pPr>
              <w:jc w:val="center"/>
              <w:rPr>
                <w:b/>
              </w:rPr>
            </w:pPr>
            <w:r w:rsidRPr="008E5D8E">
              <w:rPr>
                <w:b/>
              </w:rPr>
              <w:t>TOPLAM</w:t>
            </w:r>
            <w:r>
              <w:rPr>
                <w:b/>
              </w:rPr>
              <w:t xml:space="preserve"> (TL)</w:t>
            </w:r>
          </w:p>
        </w:tc>
      </w:tr>
      <w:tr w:rsidR="00112A1E" w:rsidTr="00112A1E">
        <w:tc>
          <w:tcPr>
            <w:tcW w:w="723" w:type="dxa"/>
          </w:tcPr>
          <w:p w:rsidR="00112A1E" w:rsidRDefault="00112A1E" w:rsidP="00F8183C">
            <w:pPr>
              <w:jc w:val="both"/>
            </w:pPr>
          </w:p>
        </w:tc>
        <w:tc>
          <w:tcPr>
            <w:tcW w:w="1005" w:type="dxa"/>
          </w:tcPr>
          <w:p w:rsidR="00112A1E" w:rsidRDefault="00112A1E" w:rsidP="00F8183C">
            <w:pPr>
              <w:jc w:val="center"/>
            </w:pPr>
          </w:p>
        </w:tc>
        <w:tc>
          <w:tcPr>
            <w:tcW w:w="1450" w:type="dxa"/>
          </w:tcPr>
          <w:p w:rsidR="00112A1E" w:rsidRDefault="00112A1E" w:rsidP="00F8183C">
            <w:pPr>
              <w:jc w:val="both"/>
            </w:pPr>
          </w:p>
        </w:tc>
        <w:tc>
          <w:tcPr>
            <w:tcW w:w="1148" w:type="dxa"/>
          </w:tcPr>
          <w:p w:rsidR="00112A1E" w:rsidRDefault="00112A1E" w:rsidP="00F8183C">
            <w:pPr>
              <w:jc w:val="both"/>
            </w:pPr>
          </w:p>
        </w:tc>
        <w:tc>
          <w:tcPr>
            <w:tcW w:w="1057" w:type="dxa"/>
          </w:tcPr>
          <w:p w:rsidR="00112A1E" w:rsidRDefault="00112A1E" w:rsidP="00F8183C">
            <w:pPr>
              <w:jc w:val="both"/>
            </w:pPr>
          </w:p>
        </w:tc>
        <w:tc>
          <w:tcPr>
            <w:tcW w:w="865" w:type="dxa"/>
          </w:tcPr>
          <w:p w:rsidR="00112A1E" w:rsidRDefault="00112A1E" w:rsidP="00F8183C">
            <w:pPr>
              <w:jc w:val="right"/>
            </w:pPr>
          </w:p>
        </w:tc>
        <w:tc>
          <w:tcPr>
            <w:tcW w:w="913" w:type="dxa"/>
          </w:tcPr>
          <w:p w:rsidR="00112A1E" w:rsidRDefault="00112A1E" w:rsidP="00F8183C">
            <w:pPr>
              <w:jc w:val="right"/>
            </w:pPr>
          </w:p>
        </w:tc>
        <w:tc>
          <w:tcPr>
            <w:tcW w:w="1451" w:type="dxa"/>
          </w:tcPr>
          <w:p w:rsidR="00112A1E" w:rsidRDefault="00112A1E" w:rsidP="00F8183C">
            <w:pPr>
              <w:jc w:val="right"/>
            </w:pPr>
          </w:p>
        </w:tc>
      </w:tr>
      <w:tr w:rsidR="00112A1E" w:rsidTr="00112A1E">
        <w:tc>
          <w:tcPr>
            <w:tcW w:w="723" w:type="dxa"/>
          </w:tcPr>
          <w:p w:rsidR="00112A1E" w:rsidRDefault="00112A1E" w:rsidP="00F8183C">
            <w:pPr>
              <w:jc w:val="both"/>
            </w:pPr>
          </w:p>
        </w:tc>
        <w:tc>
          <w:tcPr>
            <w:tcW w:w="1005" w:type="dxa"/>
          </w:tcPr>
          <w:p w:rsidR="00112A1E" w:rsidRDefault="00112A1E" w:rsidP="00F8183C">
            <w:pPr>
              <w:jc w:val="center"/>
            </w:pPr>
          </w:p>
        </w:tc>
        <w:tc>
          <w:tcPr>
            <w:tcW w:w="1450" w:type="dxa"/>
          </w:tcPr>
          <w:p w:rsidR="00112A1E" w:rsidRDefault="00112A1E" w:rsidP="00F8183C">
            <w:pPr>
              <w:jc w:val="both"/>
            </w:pPr>
          </w:p>
        </w:tc>
        <w:tc>
          <w:tcPr>
            <w:tcW w:w="1148" w:type="dxa"/>
          </w:tcPr>
          <w:p w:rsidR="00112A1E" w:rsidRDefault="00112A1E" w:rsidP="00F8183C">
            <w:pPr>
              <w:jc w:val="both"/>
            </w:pPr>
          </w:p>
        </w:tc>
        <w:tc>
          <w:tcPr>
            <w:tcW w:w="1057" w:type="dxa"/>
          </w:tcPr>
          <w:p w:rsidR="00112A1E" w:rsidRDefault="00112A1E" w:rsidP="00F8183C">
            <w:pPr>
              <w:jc w:val="both"/>
            </w:pPr>
          </w:p>
        </w:tc>
        <w:tc>
          <w:tcPr>
            <w:tcW w:w="865" w:type="dxa"/>
          </w:tcPr>
          <w:p w:rsidR="00112A1E" w:rsidRDefault="00112A1E" w:rsidP="00F8183C">
            <w:pPr>
              <w:jc w:val="right"/>
            </w:pPr>
          </w:p>
        </w:tc>
        <w:tc>
          <w:tcPr>
            <w:tcW w:w="913" w:type="dxa"/>
          </w:tcPr>
          <w:p w:rsidR="00112A1E" w:rsidRDefault="00112A1E" w:rsidP="00F8183C">
            <w:pPr>
              <w:jc w:val="right"/>
            </w:pPr>
          </w:p>
        </w:tc>
        <w:tc>
          <w:tcPr>
            <w:tcW w:w="1451" w:type="dxa"/>
          </w:tcPr>
          <w:p w:rsidR="00112A1E" w:rsidRDefault="00112A1E" w:rsidP="00F8183C">
            <w:pPr>
              <w:jc w:val="right"/>
            </w:pPr>
          </w:p>
        </w:tc>
      </w:tr>
      <w:tr w:rsidR="00112A1E" w:rsidTr="00112A1E">
        <w:tc>
          <w:tcPr>
            <w:tcW w:w="5383" w:type="dxa"/>
            <w:gridSpan w:val="5"/>
          </w:tcPr>
          <w:p w:rsidR="00112A1E" w:rsidRPr="0049182A" w:rsidRDefault="00112A1E" w:rsidP="00F8183C">
            <w:pPr>
              <w:jc w:val="center"/>
              <w:rPr>
                <w:b/>
              </w:rPr>
            </w:pPr>
            <w:r w:rsidRPr="0049182A">
              <w:rPr>
                <w:b/>
              </w:rPr>
              <w:t>TOPLAM</w:t>
            </w:r>
          </w:p>
        </w:tc>
        <w:tc>
          <w:tcPr>
            <w:tcW w:w="865" w:type="dxa"/>
          </w:tcPr>
          <w:p w:rsidR="00112A1E" w:rsidRPr="0049182A" w:rsidRDefault="00112A1E" w:rsidP="00F8183C">
            <w:pPr>
              <w:jc w:val="center"/>
              <w:rPr>
                <w:b/>
              </w:rPr>
            </w:pPr>
          </w:p>
        </w:tc>
        <w:tc>
          <w:tcPr>
            <w:tcW w:w="913" w:type="dxa"/>
          </w:tcPr>
          <w:p w:rsidR="00112A1E" w:rsidRPr="0049182A" w:rsidRDefault="00112A1E" w:rsidP="00F8183C">
            <w:pPr>
              <w:jc w:val="center"/>
              <w:rPr>
                <w:b/>
              </w:rPr>
            </w:pPr>
          </w:p>
        </w:tc>
        <w:tc>
          <w:tcPr>
            <w:tcW w:w="1451" w:type="dxa"/>
          </w:tcPr>
          <w:p w:rsidR="00112A1E" w:rsidRPr="0049182A" w:rsidRDefault="00112A1E" w:rsidP="00F8183C">
            <w:pPr>
              <w:jc w:val="center"/>
              <w:rPr>
                <w:b/>
              </w:rPr>
            </w:pPr>
          </w:p>
        </w:tc>
      </w:tr>
      <w:tr w:rsidR="00112A1E" w:rsidTr="00112A1E">
        <w:tc>
          <w:tcPr>
            <w:tcW w:w="723" w:type="dxa"/>
            <w:vAlign w:val="center"/>
          </w:tcPr>
          <w:p w:rsidR="00112A1E" w:rsidRDefault="00112A1E" w:rsidP="00F8183C"/>
        </w:tc>
        <w:tc>
          <w:tcPr>
            <w:tcW w:w="1005" w:type="dxa"/>
            <w:vAlign w:val="center"/>
          </w:tcPr>
          <w:p w:rsidR="00112A1E" w:rsidRDefault="00112A1E" w:rsidP="00F8183C">
            <w:pPr>
              <w:jc w:val="center"/>
            </w:pPr>
          </w:p>
        </w:tc>
        <w:tc>
          <w:tcPr>
            <w:tcW w:w="1450" w:type="dxa"/>
          </w:tcPr>
          <w:p w:rsidR="00112A1E" w:rsidRDefault="00112A1E" w:rsidP="00F8183C">
            <w:pPr>
              <w:jc w:val="both"/>
            </w:pPr>
          </w:p>
        </w:tc>
        <w:tc>
          <w:tcPr>
            <w:tcW w:w="1148" w:type="dxa"/>
            <w:vAlign w:val="center"/>
          </w:tcPr>
          <w:p w:rsidR="00112A1E" w:rsidRDefault="00112A1E" w:rsidP="00F8183C">
            <w:pPr>
              <w:jc w:val="center"/>
            </w:pPr>
          </w:p>
        </w:tc>
        <w:tc>
          <w:tcPr>
            <w:tcW w:w="1057" w:type="dxa"/>
            <w:vAlign w:val="center"/>
          </w:tcPr>
          <w:p w:rsidR="00112A1E" w:rsidRDefault="00112A1E" w:rsidP="00F8183C">
            <w:pPr>
              <w:jc w:val="center"/>
            </w:pPr>
          </w:p>
        </w:tc>
        <w:tc>
          <w:tcPr>
            <w:tcW w:w="865" w:type="dxa"/>
            <w:vAlign w:val="center"/>
          </w:tcPr>
          <w:p w:rsidR="00112A1E" w:rsidRDefault="00112A1E" w:rsidP="00F8183C">
            <w:pPr>
              <w:jc w:val="right"/>
            </w:pPr>
          </w:p>
        </w:tc>
        <w:tc>
          <w:tcPr>
            <w:tcW w:w="913" w:type="dxa"/>
          </w:tcPr>
          <w:p w:rsidR="00112A1E" w:rsidRDefault="00112A1E" w:rsidP="00F8183C">
            <w:pPr>
              <w:jc w:val="center"/>
            </w:pPr>
          </w:p>
        </w:tc>
        <w:tc>
          <w:tcPr>
            <w:tcW w:w="1451" w:type="dxa"/>
            <w:vAlign w:val="center"/>
          </w:tcPr>
          <w:p w:rsidR="00112A1E" w:rsidRDefault="00112A1E" w:rsidP="00F8183C">
            <w:pPr>
              <w:jc w:val="right"/>
            </w:pPr>
          </w:p>
        </w:tc>
      </w:tr>
      <w:tr w:rsidR="00112A1E" w:rsidTr="00112A1E">
        <w:tc>
          <w:tcPr>
            <w:tcW w:w="723" w:type="dxa"/>
            <w:vAlign w:val="center"/>
          </w:tcPr>
          <w:p w:rsidR="00112A1E" w:rsidRDefault="00112A1E" w:rsidP="00F8183C"/>
        </w:tc>
        <w:tc>
          <w:tcPr>
            <w:tcW w:w="1005" w:type="dxa"/>
            <w:vAlign w:val="center"/>
          </w:tcPr>
          <w:p w:rsidR="00112A1E" w:rsidRDefault="00112A1E" w:rsidP="00F8183C">
            <w:pPr>
              <w:jc w:val="center"/>
            </w:pPr>
          </w:p>
        </w:tc>
        <w:tc>
          <w:tcPr>
            <w:tcW w:w="1450" w:type="dxa"/>
          </w:tcPr>
          <w:p w:rsidR="00112A1E" w:rsidRDefault="00112A1E" w:rsidP="00F8183C">
            <w:pPr>
              <w:jc w:val="both"/>
            </w:pPr>
          </w:p>
        </w:tc>
        <w:tc>
          <w:tcPr>
            <w:tcW w:w="1148" w:type="dxa"/>
            <w:vAlign w:val="center"/>
          </w:tcPr>
          <w:p w:rsidR="00112A1E" w:rsidRDefault="00112A1E" w:rsidP="00F8183C">
            <w:pPr>
              <w:jc w:val="center"/>
            </w:pPr>
          </w:p>
        </w:tc>
        <w:tc>
          <w:tcPr>
            <w:tcW w:w="1057" w:type="dxa"/>
            <w:vAlign w:val="center"/>
          </w:tcPr>
          <w:p w:rsidR="00112A1E" w:rsidRDefault="00112A1E" w:rsidP="00F8183C">
            <w:pPr>
              <w:jc w:val="center"/>
            </w:pPr>
          </w:p>
        </w:tc>
        <w:tc>
          <w:tcPr>
            <w:tcW w:w="865" w:type="dxa"/>
            <w:vAlign w:val="center"/>
          </w:tcPr>
          <w:p w:rsidR="00112A1E" w:rsidRDefault="00112A1E" w:rsidP="00F8183C">
            <w:pPr>
              <w:jc w:val="right"/>
            </w:pPr>
          </w:p>
        </w:tc>
        <w:tc>
          <w:tcPr>
            <w:tcW w:w="913" w:type="dxa"/>
            <w:vAlign w:val="center"/>
          </w:tcPr>
          <w:p w:rsidR="00112A1E" w:rsidRDefault="00112A1E" w:rsidP="00F8183C">
            <w:pPr>
              <w:jc w:val="center"/>
            </w:pPr>
          </w:p>
        </w:tc>
        <w:tc>
          <w:tcPr>
            <w:tcW w:w="1451" w:type="dxa"/>
            <w:vAlign w:val="center"/>
          </w:tcPr>
          <w:p w:rsidR="00112A1E" w:rsidRDefault="00112A1E" w:rsidP="00F8183C">
            <w:pPr>
              <w:jc w:val="right"/>
            </w:pPr>
          </w:p>
        </w:tc>
      </w:tr>
      <w:tr w:rsidR="00112A1E" w:rsidTr="00112A1E">
        <w:tc>
          <w:tcPr>
            <w:tcW w:w="5383" w:type="dxa"/>
            <w:gridSpan w:val="5"/>
            <w:vAlign w:val="center"/>
          </w:tcPr>
          <w:p w:rsidR="00112A1E" w:rsidRPr="0049182A" w:rsidRDefault="00112A1E" w:rsidP="00F8183C">
            <w:pPr>
              <w:jc w:val="center"/>
              <w:rPr>
                <w:b/>
              </w:rPr>
            </w:pPr>
            <w:r w:rsidRPr="0049182A">
              <w:rPr>
                <w:b/>
              </w:rPr>
              <w:t>TOPLAM</w:t>
            </w:r>
          </w:p>
        </w:tc>
        <w:tc>
          <w:tcPr>
            <w:tcW w:w="865" w:type="dxa"/>
            <w:vAlign w:val="center"/>
          </w:tcPr>
          <w:p w:rsidR="00112A1E" w:rsidRPr="0049182A" w:rsidRDefault="00112A1E" w:rsidP="00F8183C">
            <w:pPr>
              <w:jc w:val="center"/>
              <w:rPr>
                <w:b/>
              </w:rPr>
            </w:pPr>
          </w:p>
        </w:tc>
        <w:tc>
          <w:tcPr>
            <w:tcW w:w="913" w:type="dxa"/>
            <w:vAlign w:val="center"/>
          </w:tcPr>
          <w:p w:rsidR="00112A1E" w:rsidRPr="0049182A" w:rsidRDefault="00112A1E" w:rsidP="00F8183C">
            <w:pPr>
              <w:jc w:val="center"/>
              <w:rPr>
                <w:b/>
              </w:rPr>
            </w:pPr>
          </w:p>
        </w:tc>
        <w:tc>
          <w:tcPr>
            <w:tcW w:w="1451" w:type="dxa"/>
          </w:tcPr>
          <w:p w:rsidR="00112A1E" w:rsidRPr="0049182A" w:rsidRDefault="00112A1E" w:rsidP="00F8183C">
            <w:pPr>
              <w:jc w:val="center"/>
              <w:rPr>
                <w:b/>
              </w:rPr>
            </w:pPr>
          </w:p>
        </w:tc>
      </w:tr>
      <w:tr w:rsidR="00112A1E" w:rsidTr="00112A1E">
        <w:tc>
          <w:tcPr>
            <w:tcW w:w="5383" w:type="dxa"/>
            <w:gridSpan w:val="5"/>
            <w:vAlign w:val="center"/>
          </w:tcPr>
          <w:p w:rsidR="00112A1E" w:rsidRPr="00436F62" w:rsidRDefault="00112A1E" w:rsidP="00F8183C">
            <w:pPr>
              <w:jc w:val="center"/>
              <w:rPr>
                <w:b/>
              </w:rPr>
            </w:pPr>
            <w:r>
              <w:rPr>
                <w:b/>
              </w:rPr>
              <w:t>GENEL TOPLAM</w:t>
            </w:r>
          </w:p>
        </w:tc>
        <w:tc>
          <w:tcPr>
            <w:tcW w:w="865" w:type="dxa"/>
            <w:vAlign w:val="center"/>
          </w:tcPr>
          <w:p w:rsidR="00112A1E" w:rsidRPr="00436F62" w:rsidRDefault="00112A1E" w:rsidP="00F8183C">
            <w:pPr>
              <w:jc w:val="center"/>
              <w:rPr>
                <w:b/>
              </w:rPr>
            </w:pPr>
          </w:p>
        </w:tc>
        <w:tc>
          <w:tcPr>
            <w:tcW w:w="913" w:type="dxa"/>
            <w:vAlign w:val="center"/>
          </w:tcPr>
          <w:p w:rsidR="00112A1E" w:rsidRPr="00436F62" w:rsidRDefault="00112A1E" w:rsidP="00F8183C">
            <w:pPr>
              <w:jc w:val="center"/>
              <w:rPr>
                <w:b/>
              </w:rPr>
            </w:pPr>
          </w:p>
        </w:tc>
        <w:tc>
          <w:tcPr>
            <w:tcW w:w="1451" w:type="dxa"/>
          </w:tcPr>
          <w:p w:rsidR="00112A1E" w:rsidRPr="00436F62" w:rsidRDefault="00112A1E" w:rsidP="00F8183C">
            <w:pPr>
              <w:jc w:val="center"/>
              <w:rPr>
                <w:b/>
              </w:rPr>
            </w:pPr>
          </w:p>
        </w:tc>
      </w:tr>
    </w:tbl>
    <w:p w:rsidR="003A535B" w:rsidRDefault="003A535B" w:rsidP="003A535B">
      <w:pPr>
        <w:contextualSpacing/>
        <w:jc w:val="both"/>
        <w:rPr>
          <w:sz w:val="18"/>
          <w:szCs w:val="18"/>
        </w:rPr>
      </w:pPr>
      <w:r>
        <w:rPr>
          <w:sz w:val="18"/>
          <w:szCs w:val="18"/>
        </w:rPr>
        <w:t>¹</w:t>
      </w:r>
      <w:r w:rsidRPr="00E108E6">
        <w:rPr>
          <w:sz w:val="18"/>
          <w:szCs w:val="18"/>
        </w:rPr>
        <w:t>Boy standardı</w:t>
      </w:r>
      <w:r>
        <w:rPr>
          <w:sz w:val="18"/>
          <w:szCs w:val="18"/>
        </w:rPr>
        <w:t>,</w:t>
      </w:r>
      <w:r w:rsidRPr="00E108E6">
        <w:rPr>
          <w:sz w:val="18"/>
          <w:szCs w:val="18"/>
        </w:rPr>
        <w:t xml:space="preserve"> aşı noktasından itibaren </w:t>
      </w:r>
      <w:r>
        <w:rPr>
          <w:sz w:val="18"/>
          <w:szCs w:val="18"/>
        </w:rPr>
        <w:t>belirlenecektir.</w:t>
      </w:r>
    </w:p>
    <w:p w:rsidR="003A535B" w:rsidRPr="00565CE2" w:rsidRDefault="003A535B" w:rsidP="006D1BC6">
      <w:pPr>
        <w:contextualSpacing/>
        <w:jc w:val="both"/>
      </w:pPr>
    </w:p>
    <w:sectPr w:rsidR="003A535B" w:rsidRPr="00565CE2" w:rsidSect="004540BA">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091" w:rsidRDefault="00396091" w:rsidP="00565CE2">
      <w:pPr>
        <w:spacing w:after="0" w:line="240" w:lineRule="auto"/>
      </w:pPr>
      <w:r>
        <w:separator/>
      </w:r>
    </w:p>
  </w:endnote>
  <w:endnote w:type="continuationSeparator" w:id="0">
    <w:p w:rsidR="00396091" w:rsidRDefault="00396091" w:rsidP="00565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95B" w:rsidRDefault="0000595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22063"/>
      <w:docPartObj>
        <w:docPartGallery w:val="Page Numbers (Bottom of Page)"/>
        <w:docPartUnique/>
      </w:docPartObj>
    </w:sdtPr>
    <w:sdtEndPr/>
    <w:sdtContent>
      <w:p w:rsidR="00EA4D5B" w:rsidRDefault="00A928CD">
        <w:pPr>
          <w:pStyle w:val="Altbilgi"/>
          <w:jc w:val="center"/>
        </w:pPr>
        <w:r>
          <w:rPr>
            <w:noProof/>
          </w:rPr>
          <w:fldChar w:fldCharType="begin"/>
        </w:r>
        <w:r>
          <w:rPr>
            <w:noProof/>
          </w:rPr>
          <w:instrText>PAGE   \* MERGEFORMAT</w:instrText>
        </w:r>
        <w:r>
          <w:rPr>
            <w:noProof/>
          </w:rPr>
          <w:fldChar w:fldCharType="separate"/>
        </w:r>
        <w:r w:rsidR="00633B57">
          <w:rPr>
            <w:noProof/>
          </w:rPr>
          <w:t>5</w:t>
        </w:r>
        <w:r>
          <w:rPr>
            <w:noProof/>
          </w:rPr>
          <w:fldChar w:fldCharType="end"/>
        </w:r>
      </w:p>
    </w:sdtContent>
  </w:sdt>
  <w:p w:rsidR="00EA4D5B" w:rsidRDefault="00EA4D5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95B" w:rsidRDefault="0000595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091" w:rsidRDefault="00396091" w:rsidP="00565CE2">
      <w:pPr>
        <w:spacing w:after="0" w:line="240" w:lineRule="auto"/>
      </w:pPr>
      <w:r>
        <w:separator/>
      </w:r>
    </w:p>
  </w:footnote>
  <w:footnote w:type="continuationSeparator" w:id="0">
    <w:p w:rsidR="00396091" w:rsidRDefault="00396091" w:rsidP="00565C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95B" w:rsidRDefault="0039609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035688" o:spid="_x0000_s2050" type="#_x0000_t136" style="position:absolute;margin-left:0;margin-top:0;width:494.15pt;height:185.3pt;rotation:315;z-index:-251655168;mso-position-horizontal:center;mso-position-horizontal-relative:margin;mso-position-vertical:center;mso-position-vertical-relative:margin" o:allowincell="f" fillcolor="silver" stroked="f">
          <v:fill opacity=".5"/>
          <v:textpath style="font-family:&quot;Calibri&quot;;font-size:1pt" string="ÖRNEKTİ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95B" w:rsidRDefault="0039609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035689" o:spid="_x0000_s2051" type="#_x0000_t136" style="position:absolute;margin-left:0;margin-top:0;width:494.15pt;height:185.3pt;rotation:315;z-index:-251653120;mso-position-horizontal:center;mso-position-horizontal-relative:margin;mso-position-vertical:center;mso-position-vertical-relative:margin" o:allowincell="f" fillcolor="silver" stroked="f">
          <v:fill opacity=".5"/>
          <v:textpath style="font-family:&quot;Calibri&quot;;font-size:1pt" string="ÖRNEKTİ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95B" w:rsidRDefault="0039609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035687" o:spid="_x0000_s2049" type="#_x0000_t136" style="position:absolute;margin-left:0;margin-top:0;width:494.15pt;height:185.3pt;rotation:315;z-index:-251657216;mso-position-horizontal:center;mso-position-horizontal-relative:margin;mso-position-vertical:center;mso-position-vertical-relative:margin" o:allowincell="f" fillcolor="silver" stroked="f">
          <v:fill opacity=".5"/>
          <v:textpath style="font-family:&quot;Calibri&quot;;font-size:1pt" string="ÖRNEKTİ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53457"/>
    <w:multiLevelType w:val="multilevel"/>
    <w:tmpl w:val="3C445A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0B20323"/>
    <w:multiLevelType w:val="multilevel"/>
    <w:tmpl w:val="0C4AD7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AC711CE"/>
    <w:multiLevelType w:val="hybridMultilevel"/>
    <w:tmpl w:val="BC5245F2"/>
    <w:lvl w:ilvl="0" w:tplc="6C94E8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doNotDisplayPageBoundari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7BB"/>
    <w:rsid w:val="00005218"/>
    <w:rsid w:val="0000595B"/>
    <w:rsid w:val="00012085"/>
    <w:rsid w:val="000304E2"/>
    <w:rsid w:val="00045E61"/>
    <w:rsid w:val="000C41DA"/>
    <w:rsid w:val="000E17CE"/>
    <w:rsid w:val="00112A1E"/>
    <w:rsid w:val="0012219C"/>
    <w:rsid w:val="0012633C"/>
    <w:rsid w:val="00184E57"/>
    <w:rsid w:val="002358E0"/>
    <w:rsid w:val="00273C24"/>
    <w:rsid w:val="002B2EA1"/>
    <w:rsid w:val="002C4E7B"/>
    <w:rsid w:val="002D54F2"/>
    <w:rsid w:val="0033465C"/>
    <w:rsid w:val="00345F09"/>
    <w:rsid w:val="003700DE"/>
    <w:rsid w:val="0037754C"/>
    <w:rsid w:val="00396091"/>
    <w:rsid w:val="003A535B"/>
    <w:rsid w:val="003D5B46"/>
    <w:rsid w:val="003E53AC"/>
    <w:rsid w:val="00414AE1"/>
    <w:rsid w:val="00423005"/>
    <w:rsid w:val="00436F62"/>
    <w:rsid w:val="004540BA"/>
    <w:rsid w:val="00461E03"/>
    <w:rsid w:val="004806A3"/>
    <w:rsid w:val="0049182A"/>
    <w:rsid w:val="004948C6"/>
    <w:rsid w:val="004D5F1C"/>
    <w:rsid w:val="00505D22"/>
    <w:rsid w:val="00507CE1"/>
    <w:rsid w:val="00565CE2"/>
    <w:rsid w:val="00574038"/>
    <w:rsid w:val="005A5F2C"/>
    <w:rsid w:val="005A64E5"/>
    <w:rsid w:val="005E5931"/>
    <w:rsid w:val="006025F4"/>
    <w:rsid w:val="00604B69"/>
    <w:rsid w:val="00630E5B"/>
    <w:rsid w:val="00633B57"/>
    <w:rsid w:val="006902C7"/>
    <w:rsid w:val="006A51D7"/>
    <w:rsid w:val="006C74EF"/>
    <w:rsid w:val="006D1BC6"/>
    <w:rsid w:val="006F3CC6"/>
    <w:rsid w:val="0070291C"/>
    <w:rsid w:val="00717A00"/>
    <w:rsid w:val="00752EFA"/>
    <w:rsid w:val="00775AA4"/>
    <w:rsid w:val="007E72B3"/>
    <w:rsid w:val="007F4D84"/>
    <w:rsid w:val="00843330"/>
    <w:rsid w:val="00843CF8"/>
    <w:rsid w:val="00847F3E"/>
    <w:rsid w:val="00871543"/>
    <w:rsid w:val="00875A82"/>
    <w:rsid w:val="00883F32"/>
    <w:rsid w:val="008E5D8E"/>
    <w:rsid w:val="0092306A"/>
    <w:rsid w:val="00946340"/>
    <w:rsid w:val="0099573F"/>
    <w:rsid w:val="009A2EEF"/>
    <w:rsid w:val="00A928CD"/>
    <w:rsid w:val="00AC7A40"/>
    <w:rsid w:val="00B22626"/>
    <w:rsid w:val="00B5266E"/>
    <w:rsid w:val="00B52DED"/>
    <w:rsid w:val="00B52E80"/>
    <w:rsid w:val="00B81895"/>
    <w:rsid w:val="00B83268"/>
    <w:rsid w:val="00B9611A"/>
    <w:rsid w:val="00BA53B9"/>
    <w:rsid w:val="00BC62B0"/>
    <w:rsid w:val="00C03A13"/>
    <w:rsid w:val="00C127F2"/>
    <w:rsid w:val="00C54B96"/>
    <w:rsid w:val="00C645A5"/>
    <w:rsid w:val="00CD6F58"/>
    <w:rsid w:val="00CF13C2"/>
    <w:rsid w:val="00CF2343"/>
    <w:rsid w:val="00D207BB"/>
    <w:rsid w:val="00D85DCB"/>
    <w:rsid w:val="00E108E6"/>
    <w:rsid w:val="00E6386C"/>
    <w:rsid w:val="00E70E28"/>
    <w:rsid w:val="00EA4D5B"/>
    <w:rsid w:val="00EA64EF"/>
    <w:rsid w:val="00F266AE"/>
    <w:rsid w:val="00F41CCA"/>
    <w:rsid w:val="00F73FAC"/>
    <w:rsid w:val="00FC0538"/>
    <w:rsid w:val="00FC320C"/>
    <w:rsid w:val="00FD1938"/>
    <w:rsid w:val="00FD51F6"/>
    <w:rsid w:val="00FF4CD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E86E781-BB14-4B29-B93F-A213136E2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207BB"/>
    <w:pPr>
      <w:ind w:left="720"/>
      <w:contextualSpacing/>
    </w:pPr>
  </w:style>
  <w:style w:type="character" w:styleId="Kpr">
    <w:name w:val="Hyperlink"/>
    <w:rsid w:val="00C645A5"/>
    <w:rPr>
      <w:color w:val="0000FF"/>
      <w:u w:val="single"/>
    </w:rPr>
  </w:style>
  <w:style w:type="table" w:styleId="TabloKlavuzu">
    <w:name w:val="Table Grid"/>
    <w:basedOn w:val="NormalTablo"/>
    <w:uiPriority w:val="59"/>
    <w:rsid w:val="008E5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65CE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65CE2"/>
  </w:style>
  <w:style w:type="paragraph" w:styleId="Altbilgi">
    <w:name w:val="footer"/>
    <w:basedOn w:val="Normal"/>
    <w:link w:val="AltbilgiChar"/>
    <w:uiPriority w:val="99"/>
    <w:unhideWhenUsed/>
    <w:rsid w:val="00565CE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65CE2"/>
  </w:style>
  <w:style w:type="paragraph" w:styleId="AralkYok">
    <w:name w:val="No Spacing"/>
    <w:uiPriority w:val="1"/>
    <w:qFormat/>
    <w:rsid w:val="006025F4"/>
    <w:pPr>
      <w:spacing w:after="0" w:line="240" w:lineRule="auto"/>
    </w:pPr>
  </w:style>
  <w:style w:type="paragraph" w:styleId="BalonMetni">
    <w:name w:val="Balloon Text"/>
    <w:basedOn w:val="Normal"/>
    <w:link w:val="BalonMetniChar"/>
    <w:uiPriority w:val="99"/>
    <w:semiHidden/>
    <w:unhideWhenUsed/>
    <w:rsid w:val="00FD51F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D51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67E03-A41A-40DE-B797-BA9AE6881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1681</Words>
  <Characters>9587</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FIGEN</dc:creator>
  <cp:lastModifiedBy>User</cp:lastModifiedBy>
  <cp:revision>4</cp:revision>
  <cp:lastPrinted>2019-03-26T12:15:00Z</cp:lastPrinted>
  <dcterms:created xsi:type="dcterms:W3CDTF">2019-04-17T07:07:00Z</dcterms:created>
  <dcterms:modified xsi:type="dcterms:W3CDTF">2019-04-17T07:33:00Z</dcterms:modified>
</cp:coreProperties>
</file>